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Default Extension="png" ContentType="image/png"/>
  <Default Extension="bin" ContentType="application/vnd.openxmlformats-officedocument.oleObject"/>
  <Default Extension="wmf" ContentType="image/x-wmf"/>
  <Override PartName="/docProps/custom.xml" ContentType="application/vnd.openxmlformats-officedocument.custom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footer1.xml" ContentType="application/vnd.openxmlformats-officedocument.wordprocessingml.footer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Style w:val="736"/>
        <w:tblInd w:w="73" w:type="dxa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151"/>
        <w:gridCol w:w="5816"/>
      </w:tblGrid>
      <w:tr>
        <w:trPr/>
        <w:tc>
          <w:tcPr>
            <w:tcBorders/>
            <w:tcW w:w="4288" w:type="dxa"/>
            <w:textDirection w:val="lrTb"/>
            <w:noWrap w:val="false"/>
          </w:tcPr>
          <w:p>
            <w:pPr>
              <w:pBdr/>
              <w:tabs>
                <w:tab w:val="left" w:leader="none" w:pos="4857"/>
              </w:tabs>
              <w:spacing w:before="66"/>
              <w:ind/>
              <w:jc w:val="center"/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  <w:t xml:space="preserve">CÔNG TY CỔ PHẦN THẨM ĐỊNH VÀ ĐẦU TƯ TÀI CHÍNH HOA SEN</w:t>
            </w:r>
            <w:r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</w:r>
          </w:p>
        </w:tc>
        <w:tc>
          <w:tcPr>
            <w:tcBorders/>
            <w:tcW w:w="6025" w:type="dxa"/>
            <w:textDirection w:val="lrTb"/>
            <w:noWrap w:val="false"/>
          </w:tcPr>
          <w:p>
            <w:pPr>
              <w:pBdr/>
              <w:tabs>
                <w:tab w:val="left" w:leader="none" w:pos="4857"/>
              </w:tabs>
              <w:spacing w:before="66"/>
              <w:ind/>
              <w:jc w:val="center"/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  <w:t xml:space="preserve">CỘNG HÒA XÃ HỘI CHỦ NGHĨA VIỆT NAM</w:t>
            </w:r>
            <w:r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</w:r>
          </w:p>
          <w:p>
            <w:pPr>
              <w:pBdr/>
              <w:tabs>
                <w:tab w:val="left" w:leader="none" w:pos="4857"/>
              </w:tabs>
              <w:spacing w:before="66"/>
              <w:ind/>
              <w:jc w:val="center"/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  <w:t xml:space="preserve">Độc lập - Tự do -</w:t>
            </w:r>
            <w:r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  <w:t xml:space="preserve"> Hạnh phúc</w:t>
            </w:r>
            <w:r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</w:r>
          </w:p>
          <w:p>
            <w:pPr>
              <w:pBdr/>
              <w:tabs>
                <w:tab w:val="left" w:leader="none" w:pos="4857"/>
              </w:tabs>
              <w:spacing w:before="66"/>
              <w:ind/>
              <w:jc w:val="center"/>
              <w:rPr>
                <w:rFonts w:ascii="Times New Roman" w:hAnsi="Times New Roman" w:eastAsia="Times New Roman" w:cs="Times New Roman"/>
                <w:spacing w:val="-1"/>
                <w:position w:val="-8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  <w:t xml:space="preserve">-----***-----</w:t>
            </w:r>
            <w:r>
              <w:rPr>
                <w:rFonts w:ascii="Times New Roman" w:hAnsi="Times New Roman" w:eastAsia="Times New Roman" w:cs="Times New Roman"/>
                <w:spacing w:val="-1"/>
                <w:position w:val="-8"/>
                <w:sz w:val="24"/>
                <w:szCs w:val="24"/>
              </w:rPr>
            </w:r>
          </w:p>
        </w:tc>
      </w:tr>
    </w:tbl>
    <w:p>
      <w:pPr>
        <w:pBdr/>
        <w:tabs>
          <w:tab w:val="left" w:leader="none" w:pos="4857"/>
        </w:tabs>
        <w:spacing w:before="66"/>
        <w:ind w:left="73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pacing w:val="-1"/>
          <w:position w:val="-8"/>
          <w:sz w:val="24"/>
          <w:szCs w:val="24"/>
        </w:rPr>
        <w:t xml:space="preserve">    </w:t>
      </w:r>
      <w:r>
        <w:rPr>
          <w:rFonts w:ascii="Times New Roman" w:hAnsi="Times New Roman" w:eastAsia="Times New Roman" w:cs="Times New Roman"/>
          <w:position w:val="-8"/>
          <w:sz w:val="24"/>
          <w:szCs w:val="24"/>
          <w:lang w:val="undefined"/>
        </w:rPr>
        <w:t xml:space="preserve">Số</w:t>
      </w:r>
      <w:r>
        <w:rPr>
          <w:rFonts w:ascii="Times New Roman" w:hAnsi="Times New Roman" w:eastAsia="Times New Roman" w:cs="Times New Roman"/>
          <w:position w:val="-8"/>
          <w:sz w:val="24"/>
          <w:szCs w:val="24"/>
          <w:lang w:val="undefined"/>
        </w:rPr>
        <w:t xml:space="preserve">: </w:t>
      </w:r>
      <w:r>
        <w:rPr>
          <w:rFonts w:ascii="Times New Roman" w:hAnsi="Times New Roman" w:eastAsia="Times New Roman" w:cs="Times New Roman"/>
          <w:position w:val="-8"/>
          <w:sz w:val="24"/>
          <w:szCs w:val="24"/>
          <w:lang w:val="undefined"/>
        </w:rPr>
        <w:t xml:space="preserve"> </w:t>
      </w:r>
      <w:r>
        <w:rPr>
          <w:rFonts w:ascii="Times New Roman" w:hAnsi="Times New Roman" w:eastAsia="Times New Roman" w:cs="Times New Roman"/>
          <w:position w:val="-8"/>
          <w:sz w:val="24"/>
          <w:szCs w:val="24"/>
          <w:lang w:val="undefined"/>
        </w:rPr>
        <w:t xml:space="preserve">275/2026/0317</w:t>
      </w:r>
      <w:r>
        <w:rPr>
          <w:rFonts w:ascii="Times New Roman" w:hAnsi="Times New Roman" w:eastAsia="Times New Roman" w:cs="Times New Roman"/>
          <w:position w:val="-8"/>
          <w:sz w:val="24"/>
          <w:szCs w:val="24"/>
          <w:lang w:val="undefined"/>
        </w:rPr>
        <w:t xml:space="preserve">/TLHĐ-VFI</w:t>
      </w:r>
      <w:r>
        <w:rPr>
          <w:rFonts w:ascii="Times New Roman" w:hAnsi="Times New Roman" w:eastAsia="Times New Roman" w:cs="Times New Roman"/>
          <w:position w:val="-8"/>
          <w:sz w:val="24"/>
          <w:szCs w:val="24"/>
        </w:rPr>
        <w:tab/>
      </w:r>
      <w:r>
        <w:rPr>
          <w:rFonts w:ascii="Times New Roman" w:hAnsi="Times New Roman" w:eastAsia="Times New Roman" w:cs="Times New Roman"/>
          <w:position w:val="-8"/>
          <w:sz w:val="24"/>
          <w:szCs w:val="24"/>
        </w:rPr>
        <w:tab/>
      </w:r>
      <w:r>
        <w:rPr>
          <w:rFonts w:ascii="Times New Roman" w:hAnsi="Times New Roman" w:eastAsia="Times New Roman" w:cs="Times New Roman"/>
          <w:position w:val="-8"/>
          <w:sz w:val="24"/>
          <w:szCs w:val="24"/>
        </w:rPr>
        <w:tab/>
        <w:t xml:space="preserve">     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 xml:space="preserve">Hà</w:t>
      </w:r>
      <w:r>
        <w:rPr>
          <w:rFonts w:ascii="Times New Roman" w:hAnsi="Times New Roman" w:eastAsia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i/>
          <w:spacing w:val="-1"/>
          <w:sz w:val="24"/>
          <w:szCs w:val="24"/>
        </w:rPr>
        <w:t xml:space="preserve">Nội,</w:t>
      </w:r>
      <w:r>
        <w:rPr>
          <w:rFonts w:ascii="Times New Roman" w:hAnsi="Times New Roman" w:eastAsia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 xml:space="preserve">ngày ... tháng .... năm 2026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/>
        <w:spacing/>
        <w:ind w:right="7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</w:p>
    <w:p>
      <w:pPr>
        <w:pBdr/>
        <w:spacing/>
        <w:ind w:right="7"/>
        <w:jc w:val="center"/>
        <w:rPr>
          <w:rFonts w:ascii="Times New Roman" w:hAnsi="Times New Roman" w:eastAsia="Times New Roman" w:cs="Times New Roman"/>
          <w:b/>
          <w:bCs/>
          <w:spacing w:val="-1"/>
          <w:sz w:val="28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4"/>
        </w:rPr>
        <w:t xml:space="preserve">BIÊN BẢN NGHIỆM THU, </w:t>
      </w:r>
      <w:r>
        <w:rPr>
          <w:rFonts w:ascii="Times New Roman" w:hAnsi="Times New Roman" w:eastAsia="Times New Roman" w:cs="Times New Roman"/>
          <w:b/>
          <w:bCs/>
          <w:sz w:val="28"/>
          <w:szCs w:val="24"/>
        </w:rPr>
        <w:t xml:space="preserve">THANH</w:t>
      </w:r>
      <w:r>
        <w:rPr>
          <w:rFonts w:ascii="Times New Roman" w:hAnsi="Times New Roman" w:eastAsia="Times New Roman" w:cs="Times New Roman"/>
          <w:b/>
          <w:bCs/>
          <w:spacing w:val="-11"/>
          <w:sz w:val="28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1"/>
          <w:sz w:val="28"/>
          <w:szCs w:val="24"/>
        </w:rPr>
        <w:t xml:space="preserve">LÝ</w:t>
      </w:r>
      <w:r>
        <w:rPr>
          <w:rFonts w:ascii="Times New Roman" w:hAnsi="Times New Roman" w:eastAsia="Times New Roman" w:cs="Times New Roman"/>
          <w:b/>
          <w:bCs/>
          <w:spacing w:val="-6"/>
          <w:sz w:val="28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"/>
          <w:sz w:val="28"/>
          <w:szCs w:val="24"/>
        </w:rPr>
        <w:t xml:space="preserve">HỢP</w:t>
      </w:r>
      <w:r>
        <w:rPr>
          <w:rFonts w:ascii="Times New Roman" w:hAnsi="Times New Roman" w:eastAsia="Times New Roman" w:cs="Times New Roman"/>
          <w:b/>
          <w:bCs/>
          <w:spacing w:val="-11"/>
          <w:sz w:val="28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4"/>
        </w:rPr>
        <w:t xml:space="preserve">ĐỒNG</w:t>
      </w:r>
      <w:r>
        <w:rPr>
          <w:rFonts w:ascii="Times New Roman" w:hAnsi="Times New Roman" w:eastAsia="Times New Roman" w:cs="Times New Roman"/>
          <w:b/>
          <w:bCs/>
          <w:spacing w:val="-1"/>
          <w:sz w:val="28"/>
          <w:szCs w:val="24"/>
        </w:rPr>
      </w:r>
    </w:p>
    <w:p>
      <w:pPr>
        <w:pStyle w:val="733"/>
        <w:pBdr/>
        <w:spacing w:after="120" w:before="200" w:line="360" w:lineRule="atLeast"/>
        <w:ind w:right="115" w:left="0"/>
        <w:jc w:val="both"/>
        <w:rPr>
          <w:rFonts w:cs="Times New Roman"/>
          <w:bCs/>
          <w:i/>
          <w:spacing w:val="-4"/>
          <w:sz w:val="24"/>
          <w:szCs w:val="24"/>
          <w:lang w:val="pt-BR"/>
          <w14:ligatures w14:val="none"/>
        </w:rPr>
      </w:pPr>
      <w:r>
        <w:rPr>
          <w:rFonts w:cs="Times New Roman"/>
          <w:i/>
          <w:spacing w:val="-4"/>
          <w:sz w:val="24"/>
          <w:szCs w:val="24"/>
          <w:lang w:val="pt-BR"/>
        </w:rPr>
        <w:t xml:space="preserve">- Căn cứ </w:t>
      </w:r>
      <w:r>
        <w:rPr>
          <w:rFonts w:cs="Times New Roman"/>
          <w:i/>
          <w:spacing w:val="-4"/>
          <w:sz w:val="24"/>
          <w:szCs w:val="24"/>
          <w:lang w:val="pt-BR"/>
        </w:rPr>
        <w:t xml:space="preserve">Hợp đồng dịch vụ thẩm đị</w:t>
      </w:r>
      <w:r>
        <w:rPr>
          <w:rFonts w:cs="Times New Roman"/>
          <w:i/>
          <w:iCs/>
          <w:spacing w:val="-4"/>
          <w:sz w:val="24"/>
          <w:szCs w:val="24"/>
          <w:lang w:val="pt-BR"/>
        </w:rPr>
        <w:t xml:space="preserve">nh giá số: </w:t>
      </w:r>
      <w:r>
        <w:rPr>
          <w:rFonts w:cs="Times New Roman"/>
          <w:i/>
          <w:iCs/>
          <w:spacing w:val="-4"/>
          <w:sz w:val="24"/>
          <w:szCs w:val="24"/>
          <w:lang w:val="pt-BR"/>
        </w:rPr>
        <w:t xml:space="preserve">275/2026/0317/VFI-HĐTĐ.39.A ký ngày 11 tháng 2 năm 2026 giữa Ngân hàng Nông nghiệp và phát triển nông thôn Việt Nam (agribank) - Chi nhánh Hà Tây I - Phòng giao dịch Văn Miếu</w:t>
      </w:r>
      <w:r>
        <w:rPr>
          <w:rFonts w:cs="Times New Roman"/>
          <w:i/>
          <w:iCs/>
          <w:spacing w:val="-4"/>
          <w:sz w:val="24"/>
          <w:szCs w:val="24"/>
          <w:lang w:val="pt-BR"/>
        </w:rPr>
        <w:t xml:space="preserve"> </w:t>
      </w:r>
      <w:r>
        <w:rPr>
          <w:rFonts w:cs="Times New Roman"/>
          <w:i/>
          <w:iCs/>
          <w:spacing w:val="-4"/>
          <w:sz w:val="24"/>
          <w:szCs w:val="24"/>
          <w:lang w:val="pt-BR"/>
        </w:rPr>
        <w:t xml:space="preserve">với </w:t>
      </w:r>
      <w:r>
        <w:rPr>
          <w:rFonts w:cs="Times New Roman"/>
          <w:i/>
          <w:iCs/>
          <w:spacing w:val="-4"/>
          <w:sz w:val="24"/>
          <w:szCs w:val="24"/>
          <w:lang w:val="pt-BR"/>
        </w:rPr>
        <w:t xml:space="preserve">Công ty Cổ phần Thẩm định và Đầu tư Tài chính Hoa Sen</w:t>
      </w:r>
      <w:r>
        <w:rPr>
          <w:rFonts w:cs="Times New Roman"/>
          <w:i/>
          <w:iCs/>
          <w:spacing w:val="-4"/>
          <w:sz w:val="24"/>
          <w:szCs w:val="24"/>
          <w:lang w:val="pt-BR"/>
        </w:rPr>
        <w:t xml:space="preserve">;</w:t>
      </w:r>
      <w:r>
        <w:rPr>
          <w:rFonts w:cs="Times New Roman"/>
          <w:i/>
          <w:iCs/>
          <w:spacing w:val="-4"/>
          <w:sz w:val="24"/>
          <w:szCs w:val="24"/>
          <w:lang w:val="pt-BR"/>
        </w:rPr>
      </w:r>
    </w:p>
    <w:p>
      <w:pPr>
        <w:pStyle w:val="733"/>
        <w:pBdr/>
        <w:spacing w:after="120" w:before="200" w:line="360" w:lineRule="atLeast"/>
        <w:ind w:right="115" w:left="0"/>
        <w:jc w:val="both"/>
        <w:rPr>
          <w:rFonts w:cs="Times New Roman"/>
          <w:i/>
          <w:spacing w:val="-4"/>
          <w:sz w:val="24"/>
          <w:szCs w:val="24"/>
          <w:lang w:val="pt-BR"/>
        </w:rPr>
      </w:pPr>
      <w:r>
        <w:rPr>
          <w:rFonts w:cs="Times New Roman"/>
          <w:i/>
          <w:spacing w:val="-4"/>
          <w:sz w:val="24"/>
          <w:szCs w:val="24"/>
          <w:lang w:val="pt-BR"/>
        </w:rPr>
        <w:t xml:space="preserve">- Căn cứ </w:t>
      </w:r>
      <w:r>
        <w:rPr>
          <w:rFonts w:cs="Times New Roman"/>
          <w:i/>
          <w:spacing w:val="-4"/>
          <w:sz w:val="24"/>
          <w:szCs w:val="24"/>
          <w:lang w:val="pt-BR"/>
        </w:rPr>
        <w:t xml:space="preserve">Báo cáo thẩm định giá số </w:t>
      </w:r>
      <w:r>
        <w:rPr>
          <w:rFonts w:cs="Times New Roman"/>
          <w:i/>
          <w:spacing w:val="-4"/>
          <w:sz w:val="24"/>
          <w:szCs w:val="24"/>
          <w:lang w:val="pt-BR"/>
        </w:rPr>
        <w:t xml:space="preserve"> </w:t>
      </w:r>
      <w:r>
        <w:rPr>
          <w:rFonts w:cs="Times New Roman"/>
          <w:i/>
          <w:spacing w:val="-4"/>
          <w:sz w:val="24"/>
          <w:szCs w:val="24"/>
          <w:lang w:val="pt-BR"/>
        </w:rPr>
        <w:t xml:space="preserve">ngày</w:t>
      </w:r>
      <w:r>
        <w:rPr>
          <w:rFonts w:cs="Times New Roman"/>
          <w:i/>
          <w:spacing w:val="-4"/>
          <w:sz w:val="24"/>
          <w:szCs w:val="24"/>
          <w:lang w:val="pt-BR"/>
        </w:rPr>
        <w:t xml:space="preserve"> của Công ty Cổ phần Thẩm định và Đầu tư Tài chính Hoa Sen</w:t>
      </w:r>
      <w:r>
        <w:rPr>
          <w:rFonts w:cs="Times New Roman"/>
          <w:i/>
          <w:spacing w:val="-4"/>
          <w:sz w:val="24"/>
          <w:szCs w:val="24"/>
          <w:lang w:val="pt-BR"/>
        </w:rPr>
        <w:t xml:space="preserve">.</w:t>
      </w:r>
      <w:r>
        <w:rPr>
          <w:rFonts w:cs="Times New Roman"/>
          <w:i/>
          <w:spacing w:val="-4"/>
          <w:sz w:val="24"/>
          <w:szCs w:val="24"/>
          <w:lang w:val="pt-BR"/>
        </w:rPr>
      </w:r>
    </w:p>
    <w:tbl>
      <w:tblPr>
        <w:tblInd w:w="128" w:type="dxa"/>
        <w:tblW w:w="9937" w:type="dxa"/>
        <w:tblCellMar>
          <w:left w:w="113" w:type="dxa"/>
          <w:right w:w="113" w:type="dxa"/>
        </w:tblCellMar>
        <w:tblBorders/>
        <w:tblLayout w:type="fixed"/>
        <w:tblLook w:val="0000" w:firstRow="0" w:lastRow="0" w:firstColumn="0" w:lastColumn="0" w:noHBand="0" w:noVBand="0"/>
      </w:tblPr>
      <w:tblGrid>
        <w:gridCol w:w="1695"/>
        <w:gridCol w:w="425"/>
        <w:gridCol w:w="7817"/>
      </w:tblGrid>
      <w:tr>
        <w:trPr>
          <w:cantSplit/>
          <w:trHeight w:val="485"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BÊN 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/>
            <w:tcW w:w="42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>
            <w:pPr>
              <w:keepNext w:val="true"/>
              <w:pBdr/>
              <w:spacing w:after="120" w:before="120" w:line="340" w:lineRule="atLeast"/>
              <w:ind/>
              <w:contextualSpacing w:val="true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NGÂN HÀNG NÔNG NGHIỆP VÀ PHÁT TRIỂN NÔNG THÔN VIỆT NAM - CHI NHÁNH HÀ TÂY 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rPr>
          <w:cantSplit/>
          <w:trHeight w:val="182"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 xml:space="preserve">Mã số thuế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/>
            <w:tcW w:w="425" w:type="dxa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88" w:lineRule="auto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0100686174 081</w:t>
            </w:r>
            <w:r/>
          </w:p>
        </w:tc>
      </w:tr>
      <w:tr>
        <w:trPr>
          <w:cantSplit/>
          <w:trHeight w:val="80"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 xml:space="preserve">Đia chỉ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/>
            <w:tcW w:w="425" w:type="dxa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88" w:lineRule="auto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Số 53 đường Phú Thịnh, phường Sơn Tây, Hà Nội</w:t>
            </w:r>
            <w:r/>
          </w:p>
        </w:tc>
      </w:tr>
      <w:tr>
        <w:trPr>
          <w:cantSplit/>
          <w:trHeight w:val="80"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 xml:space="preserve">Đại diện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</w:r>
          </w:p>
        </w:tc>
        <w:tc>
          <w:tcPr>
            <w:tcBorders/>
            <w:tcW w:w="425" w:type="dxa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Bà Nguyễn Thị Thu Sinh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trHeight w:val="80"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 xml:space="preserve">Chức vụ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</w:r>
          </w:p>
        </w:tc>
        <w:tc>
          <w:tcPr>
            <w:tcBorders/>
            <w:tcW w:w="425" w:type="dxa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Giám đốc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rPr>
          <w:cantSplit/>
          <w:trHeight w:val="80"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</w:r>
          </w:p>
        </w:tc>
        <w:tc>
          <w:tcPr>
            <w:tcBorders/>
            <w:tcW w:w="425" w:type="dxa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(Theo Văn bản ủy quyền số 2664/QĐ-NHNo-PC ngày 01/12/2022 của Tổng giám đốc Agribank về việc “Ủy quyền thực hiện nhiệm vụ, quyền hạn của người đại diện theo pháp luật”)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trHeight w:val="124"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BÊN B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r>
          </w:p>
        </w:tc>
        <w:tc>
          <w:tcPr>
            <w:tcBorders/>
            <w:tcW w:w="42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>
            <w:pPr>
              <w:keepNext w:val="true"/>
              <w:pBdr/>
              <w:spacing w:after="120" w:before="120" w:line="340" w:lineRule="atLeast"/>
              <w:ind/>
              <w:contextualSpacing w:val="true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CÔNG TY CỔ PHẦN THẨM ĐỊNH VÀ ĐẦU TƯ TÀI CHÍNH HOA SEN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Người đại diện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42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Vũ Văn Quân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Chức vụ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42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Chủ Tịch HĐQT kiêm Tổng Giám Đốc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Mã số thuế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42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0102708994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Số điện thoại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42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024 2264 4333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rPr>
          <w:cantSplit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Số tài khoản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42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1505112366666 tại Agribank Chi nhánh Hà Nội II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Địa chỉ trụ sở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42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BT5 - 23, Khu đô thị mới Văn Phú, Phường Kiến Hưng, Thành phố Hà Nội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</w:tbl>
    <w:p>
      <w:pPr>
        <w:pStyle w:val="733"/>
        <w:pBdr/>
        <w:spacing w:after="120" w:before="200" w:line="360" w:lineRule="atLeast"/>
        <w:ind w:right="115" w:left="0"/>
        <w:jc w:val="both"/>
        <w:rPr>
          <w:rFonts w:cs="Times New Roman"/>
          <w:sz w:val="24"/>
          <w:szCs w:val="24"/>
          <w:lang w:val="vi-VN"/>
        </w:rPr>
      </w:pPr>
      <w:r>
        <w:rPr>
          <w:rFonts w:cs="Times New Roman"/>
          <w:sz w:val="24"/>
          <w:szCs w:val="24"/>
        </w:rPr>
        <w:t xml:space="preserve">Hai bên nhất trí thanh lý </w:t>
      </w:r>
      <w:r>
        <w:rPr>
          <w:rFonts w:cs="Times New Roman"/>
          <w:sz w:val="24"/>
          <w:szCs w:val="24"/>
        </w:rPr>
        <w:t xml:space="preserve">Hợp đồng dịch vụ thẩm định giá số: </w:t>
      </w:r>
      <w:r>
        <w:rPr>
          <w:rFonts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pacing w:val="-4"/>
          <w:sz w:val="24"/>
        </w:rPr>
        <w:t xml:space="preserve">275/2026/0317/VFI-HĐTĐ.39.A ký ngày 11 tháng 2 năm 2026 giữa Ngân hàng Nông nghiệp và phát triển nông thôn Việt Nam (agribank) - Chi nhánh Hà Tây I - Phòng giao dịch Văn Miếu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6"/>
          <w:sz w:val="24"/>
        </w:rPr>
        <w:t xml:space="preserve">với 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</w:rPr>
        <w:t xml:space="preserve">Công ty Cổ phần Thẩm định và Đầu tư Tài chính Hoa Sen</w:t>
      </w:r>
      <w:r>
        <w:rPr>
          <w:rFonts w:cs="Times New Roman"/>
          <w:sz w:val="24"/>
          <w:szCs w:val="24"/>
        </w:rPr>
      </w:r>
      <w:r>
        <w:rPr>
          <w:spacing w:val="-4"/>
          <w:sz w:val="24"/>
          <w:szCs w:val="24"/>
        </w:rPr>
        <w:t xml:space="preserve"> với các nội dung sau:</w:t>
      </w:r>
      <w:r>
        <w:rPr>
          <w:rFonts w:cs="Times New Roman"/>
          <w:sz w:val="24"/>
          <w:szCs w:val="24"/>
          <w:lang w:val="vi-VN"/>
        </w:rPr>
      </w:r>
    </w:p>
    <w:p>
      <w:pPr>
        <w:pStyle w:val="733"/>
        <w:numPr>
          <w:ilvl w:val="0"/>
          <w:numId w:val="1"/>
        </w:numPr>
        <w:pBdr/>
        <w:spacing w:after="120" w:before="200" w:line="360" w:lineRule="atLeast"/>
        <w:ind w:right="115" w:hanging="567" w:left="567"/>
        <w:jc w:val="both"/>
        <w:rPr>
          <w:rFonts w:cs="Times New Roman"/>
          <w:sz w:val="24"/>
          <w:szCs w:val="24"/>
        </w:rPr>
      </w:pPr>
      <w:r>
        <w:rPr>
          <w:b/>
          <w:bCs/>
          <w:sz w:val="24"/>
          <w:szCs w:val="24"/>
        </w:rPr>
        <w:t xml:space="preserve">Khối lượng công việc:</w:t>
      </w:r>
      <w:r>
        <w:rPr>
          <w:b/>
          <w:bCs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Bên B đã hoàn thành công việc theo quy định của Hợp đồ</w:t>
      </w:r>
      <w:r>
        <w:rPr>
          <w:rFonts w:cs="Times New Roman"/>
          <w:sz w:val="24"/>
          <w:szCs w:val="24"/>
        </w:rPr>
        <w:t xml:space="preserve">ng và giao cho Bên A 0</w:t>
      </w:r>
      <w:r>
        <w:rPr>
          <w:rFonts w:cs="Times New Roman"/>
          <w:sz w:val="24"/>
          <w:szCs w:val="24"/>
        </w:rPr>
        <w:t xml:space="preserve">2</w:t>
      </w: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(</w:t>
      </w:r>
      <w:r>
        <w:rPr>
          <w:rFonts w:cs="Times New Roman"/>
          <w:sz w:val="24"/>
          <w:szCs w:val="24"/>
        </w:rPr>
        <w:t xml:space="preserve">hai</w:t>
      </w:r>
      <w:r>
        <w:rPr>
          <w:rFonts w:cs="Times New Roman"/>
          <w:sz w:val="24"/>
          <w:szCs w:val="24"/>
        </w:rPr>
        <w:t xml:space="preserve">)</w:t>
      </w:r>
      <w:r>
        <w:rPr>
          <w:rFonts w:cs="Times New Roman"/>
          <w:sz w:val="24"/>
          <w:szCs w:val="24"/>
        </w:rPr>
        <w:t xml:space="preserve"> bản </w:t>
      </w:r>
      <w:r>
        <w:rPr>
          <w:rFonts w:cs="Times New Roman"/>
          <w:sz w:val="24"/>
          <w:szCs w:val="24"/>
        </w:rPr>
        <w:t xml:space="preserve">báo cáo, c</w:t>
      </w:r>
      <w:r>
        <w:rPr>
          <w:rFonts w:cs="Times New Roman"/>
          <w:sz w:val="24"/>
          <w:szCs w:val="24"/>
        </w:rPr>
        <w:t xml:space="preserve">hứng thư thẩm định giá và hoá đơn tài chính</w:t>
      </w:r>
      <w:r>
        <w:rPr>
          <w:rFonts w:cs="Times New Roman"/>
          <w:sz w:val="24"/>
          <w:szCs w:val="24"/>
        </w:rPr>
        <w:t xml:space="preserve">.</w:t>
      </w:r>
      <w:r>
        <w:rPr>
          <w:rFonts w:cs="Times New Roman"/>
          <w:sz w:val="24"/>
          <w:szCs w:val="24"/>
        </w:rPr>
      </w:r>
    </w:p>
    <w:p>
      <w:pPr>
        <w:pStyle w:val="733"/>
        <w:numPr>
          <w:ilvl w:val="0"/>
          <w:numId w:val="1"/>
        </w:numPr>
        <w:pBdr/>
        <w:spacing w:after="120" w:before="200" w:line="360" w:lineRule="atLeast"/>
        <w:ind w:right="115" w:hanging="567" w:left="567"/>
        <w:jc w:val="both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 xml:space="preserve">Giá trị nghiệm thu: </w:t>
      </w:r>
      <w:r>
        <w:rPr>
          <w:rFonts w:cs="Times New Roman"/>
          <w:b/>
          <w:bCs/>
          <w:sz w:val="24"/>
          <w:szCs w:val="24"/>
        </w:rPr>
      </w:r>
    </w:p>
    <w:tbl>
      <w:tblPr>
        <w:jc w:val="center"/>
        <w:tblW w:w="87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60"/>
        <w:gridCol w:w="4420"/>
        <w:gridCol w:w="3320"/>
      </w:tblGrid>
      <w:tr>
        <w:trPr>
          <w:jc w:val="center"/>
          <w:trHeight w:val="300"/>
        </w:trPr>
        <w:tc>
          <w:tcPr>
            <w:tcBorders/>
            <w:tcW w:w="96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STT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/>
            <w:tcW w:w="442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Nội dung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/>
            <w:tcW w:w="332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Giá trị (đồng)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</w:p>
        </w:tc>
      </w:tr>
      <w:tr>
        <w:trPr>
          <w:jc w:val="center"/>
          <w:trHeight w:val="310"/>
        </w:trPr>
        <w:tc>
          <w:tcPr>
            <w:tcBorders/>
            <w:tcW w:w="96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442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Giá trị thẩm định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332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40" w:before="40" w:line="288" w:lineRule="auto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2.169.000.000</w:t>
            </w:r>
            <w:r/>
          </w:p>
        </w:tc>
      </w:tr>
      <w:tr>
        <w:trPr>
          <w:jc w:val="center"/>
          <w:trHeight w:val="310"/>
        </w:trPr>
        <w:tc>
          <w:tcPr>
            <w:tcBorders/>
            <w:tcW w:w="96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442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Phí thẩm định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3320" w:type="dxa"/>
            <w:vAlign w:val="bottom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1.851.852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jc w:val="center"/>
          <w:trHeight w:val="310"/>
        </w:trPr>
        <w:tc>
          <w:tcPr>
            <w:tcBorders/>
            <w:tcW w:w="96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442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VAT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%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3320" w:type="dxa"/>
            <w:vAlign w:val="bottom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148.148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jc w:val="center"/>
          <w:trHeight w:val="310"/>
        </w:trPr>
        <w:tc>
          <w:tcPr>
            <w:tcBorders/>
            <w:tcW w:w="96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442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Tổng giá trị hợp đồng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/>
            <w:tcW w:w="3320" w:type="dxa"/>
            <w:vAlign w:val="bottom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2.000.000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</w:tbl>
    <w:p>
      <w:pPr>
        <w:pBdr/>
        <w:spacing/>
        <w:ind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</w:p>
    <w:p>
      <w:pPr>
        <w:pStyle w:val="733"/>
        <w:numPr>
          <w:ilvl w:val="0"/>
          <w:numId w:val="1"/>
        </w:numPr>
        <w:pBdr/>
        <w:spacing w:after="120" w:before="200" w:line="360" w:lineRule="atLeast"/>
        <w:ind w:right="349" w:hanging="567" w:left="567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Phần thanh toán:</w:t>
      </w:r>
      <w:r>
        <w:rPr>
          <w:b/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Bên A</w:t>
      </w:r>
      <w:r>
        <w:rPr>
          <w:bCs/>
          <w:sz w:val="24"/>
          <w:szCs w:val="24"/>
        </w:rPr>
        <w:t xml:space="preserve"> thanh toán đầy đủ phí dịch vụ theo hợp đồng cho Bên B như sau:</w:t>
      </w:r>
      <w:r>
        <w:rPr>
          <w:bCs/>
          <w:sz w:val="24"/>
          <w:szCs w:val="24"/>
        </w:rPr>
      </w:r>
    </w:p>
    <w:tbl>
      <w:tblPr>
        <w:tblStyle w:val="736"/>
        <w:tblInd w:w="918" w:type="dxa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870"/>
        <w:gridCol w:w="282"/>
        <w:gridCol w:w="3588"/>
      </w:tblGrid>
      <w:tr>
        <w:trPr/>
        <w:tc>
          <w:tcPr>
            <w:tcBorders/>
            <w:tcW w:w="3870" w:type="dxa"/>
            <w:textDirection w:val="lrTb"/>
            <w:noWrap w:val="false"/>
          </w:tcPr>
          <w:p>
            <w:pPr>
              <w:pStyle w:val="733"/>
              <w:pBdr/>
              <w:spacing w:after="40" w:before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Giá trị hợp đồng là</w:t>
            </w:r>
            <w:r>
              <w:rPr>
                <w:rFonts w:cs="Times New Roman"/>
                <w:spacing w:val="-1"/>
                <w:sz w:val="24"/>
                <w:szCs w:val="24"/>
              </w:rPr>
            </w:r>
          </w:p>
        </w:tc>
        <w:tc>
          <w:tcPr>
            <w:tcBorders/>
            <w:tcW w:w="282" w:type="dxa"/>
            <w:textDirection w:val="lrTb"/>
            <w:noWrap w:val="false"/>
          </w:tcPr>
          <w:p>
            <w:pPr>
              <w:pStyle w:val="733"/>
              <w:pBdr/>
              <w:spacing w:after="40" w:before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>
              <w:rPr>
                <w:rFonts w:cs="Times New Roman"/>
                <w:spacing w:val="-1"/>
                <w:sz w:val="24"/>
                <w:szCs w:val="24"/>
              </w:rPr>
              <w:t xml:space="preserve">:</w:t>
            </w:r>
            <w:r>
              <w:rPr>
                <w:rFonts w:cs="Times New Roman"/>
                <w:spacing w:val="-1"/>
                <w:sz w:val="24"/>
                <w:szCs w:val="24"/>
              </w:rPr>
            </w:r>
          </w:p>
        </w:tc>
        <w:tc>
          <w:tcPr>
            <w:tcBorders/>
            <w:tcW w:w="3588" w:type="dxa"/>
            <w:textDirection w:val="lrTb"/>
            <w:noWrap w:val="false"/>
          </w:tcPr>
          <w:p>
            <w:pPr>
              <w:pStyle w:val="733"/>
              <w:pBdr/>
              <w:spacing w:after="40" w:before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>
              <w:rPr>
                <w:rFonts w:cs="Times New Roman"/>
                <w:spacing w:val="-1"/>
                <w:sz w:val="24"/>
                <w:szCs w:val="24"/>
              </w:rPr>
              <w:t xml:space="preserve">2.000.000</w:t>
            </w:r>
            <w:r>
              <w:rPr>
                <w:rFonts w:cs="Times New Roman"/>
                <w:spacing w:val="-1"/>
                <w:sz w:val="24"/>
                <w:szCs w:val="24"/>
              </w:rPr>
              <w:t xml:space="preserve"> đồng</w:t>
            </w:r>
            <w:r>
              <w:rPr>
                <w:rFonts w:cs="Times New Roman"/>
                <w:spacing w:val="-1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3870" w:type="dxa"/>
            <w:textDirection w:val="lrTb"/>
            <w:noWrap w:val="false"/>
          </w:tcPr>
          <w:p>
            <w:pPr>
              <w:pStyle w:val="733"/>
              <w:pBdr/>
              <w:spacing w:after="40" w:before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Giá trị thanh lý hợp đồng là</w:t>
            </w:r>
            <w:r>
              <w:rPr>
                <w:rFonts w:cs="Times New Roman"/>
                <w:spacing w:val="-1"/>
                <w:sz w:val="24"/>
                <w:szCs w:val="24"/>
              </w:rPr>
            </w:r>
          </w:p>
        </w:tc>
        <w:tc>
          <w:tcPr>
            <w:tcBorders/>
            <w:tcW w:w="282" w:type="dxa"/>
            <w:textDirection w:val="lrTb"/>
            <w:noWrap w:val="false"/>
          </w:tcPr>
          <w:p>
            <w:pPr>
              <w:pBdr/>
              <w:spacing w:after="40" w:before="40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3588" w:type="dxa"/>
            <w:textDirection w:val="lrTb"/>
            <w:noWrap w:val="false"/>
          </w:tcPr>
          <w:p>
            <w:pPr>
              <w:pBdr/>
              <w:spacing w:after="40" w:before="40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2.000.000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đồng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/>
            <w:tcW w:w="3870" w:type="dxa"/>
            <w:textDirection w:val="lrTb"/>
            <w:noWrap w:val="false"/>
          </w:tcPr>
          <w:p>
            <w:pPr>
              <w:pStyle w:val="733"/>
              <w:pBdr/>
              <w:spacing w:after="40" w:before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Bên A đã thanh toán cho bên B</w:t>
            </w:r>
            <w:r>
              <w:rPr>
                <w:rFonts w:cs="Times New Roman"/>
                <w:spacing w:val="-1"/>
                <w:sz w:val="24"/>
                <w:szCs w:val="24"/>
              </w:rPr>
            </w:r>
          </w:p>
        </w:tc>
        <w:tc>
          <w:tcPr>
            <w:tcBorders/>
            <w:tcW w:w="282" w:type="dxa"/>
            <w:textDirection w:val="lrTb"/>
            <w:noWrap w:val="false"/>
          </w:tcPr>
          <w:p>
            <w:pPr>
              <w:pBdr/>
              <w:spacing w:after="40" w:before="40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3588" w:type="dxa"/>
            <w:textDirection w:val="lrTb"/>
            <w:noWrap w:val="false"/>
          </w:tcPr>
          <w:p>
            <w:pPr>
              <w:pBdr/>
              <w:spacing w:after="40" w:before="40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2.000.000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đồng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3870" w:type="dxa"/>
            <w:textDirection w:val="lrTb"/>
            <w:noWrap w:val="false"/>
          </w:tcPr>
          <w:p>
            <w:pPr>
              <w:pStyle w:val="733"/>
              <w:pBdr/>
              <w:spacing w:after="40" w:before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Bên A còn phải thanh toán cho bên B</w:t>
            </w:r>
            <w:r>
              <w:rPr>
                <w:rFonts w:cs="Times New Roman"/>
                <w:spacing w:val="-1"/>
                <w:sz w:val="24"/>
                <w:szCs w:val="24"/>
              </w:rPr>
            </w:r>
          </w:p>
        </w:tc>
        <w:tc>
          <w:tcPr>
            <w:tcBorders/>
            <w:tcW w:w="282" w:type="dxa"/>
            <w:textDirection w:val="lrTb"/>
            <w:noWrap w:val="false"/>
          </w:tcPr>
          <w:p>
            <w:pPr>
              <w:pBdr/>
              <w:spacing w:after="40" w:before="40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3588" w:type="dxa"/>
            <w:textDirection w:val="lrTb"/>
            <w:noWrap w:val="false"/>
          </w:tcPr>
          <w:p>
            <w:pPr>
              <w:pBdr/>
              <w:spacing w:after="40" w:before="40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đồng</w:t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pStyle w:val="733"/>
        <w:pBdr/>
        <w:spacing w:after="120" w:before="120"/>
        <w:ind w:left="0"/>
        <w:jc w:val="center"/>
        <w:rPr>
          <w:rFonts w:cs="Times New Roman"/>
          <w:i/>
          <w:spacing w:val="-1"/>
          <w:sz w:val="24"/>
          <w:szCs w:val="24"/>
        </w:rPr>
      </w:pPr>
      <w:r>
        <w:rPr>
          <w:bCs/>
          <w:i/>
          <w:sz w:val="24"/>
          <w:szCs w:val="24"/>
        </w:rPr>
        <w:t xml:space="preserve">(Bằng chữ: Không</w:t>
      </w:r>
      <w:r>
        <w:rPr>
          <w:bCs/>
          <w:i/>
          <w:sz w:val="24"/>
          <w:szCs w:val="24"/>
        </w:rPr>
        <w:t xml:space="preserve"> đồng</w:t>
      </w:r>
      <w:r>
        <w:rPr>
          <w:bCs/>
          <w:i/>
          <w:sz w:val="24"/>
          <w:szCs w:val="24"/>
        </w:rPr>
        <w:t xml:space="preserve">./.)</w:t>
      </w:r>
      <w:r>
        <w:rPr>
          <w:rFonts w:cs="Times New Roman"/>
          <w:i/>
          <w:spacing w:val="-1"/>
          <w:sz w:val="24"/>
          <w:szCs w:val="24"/>
        </w:rPr>
      </w:r>
    </w:p>
    <w:p>
      <w:pPr>
        <w:pStyle w:val="733"/>
        <w:pBdr/>
        <w:spacing w:after="120" w:before="120" w:line="312" w:lineRule="auto"/>
        <w:ind w:left="0"/>
        <w:jc w:val="both"/>
        <w:rPr>
          <w:rFonts w:cs="Times New Roman"/>
          <w:sz w:val="24"/>
          <w:szCs w:val="24"/>
        </w:rPr>
      </w:pPr>
      <w:r>
        <w:rPr>
          <w:rFonts w:cs="Times New Roman"/>
          <w:spacing w:val="-1"/>
          <w:sz w:val="24"/>
          <w:szCs w:val="24"/>
        </w:rPr>
        <w:t xml:space="preserve">Hai</w:t>
      </w:r>
      <w:r>
        <w:rPr>
          <w:rFonts w:cs="Times New Roman"/>
          <w:spacing w:val="1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bên</w:t>
      </w:r>
      <w:r>
        <w:rPr>
          <w:rFonts w:cs="Times New Roman"/>
          <w:spacing w:val="1"/>
          <w:sz w:val="24"/>
          <w:szCs w:val="24"/>
        </w:rPr>
        <w:t xml:space="preserve"> </w:t>
      </w:r>
      <w:r>
        <w:rPr>
          <w:rFonts w:cs="Times New Roman"/>
          <w:spacing w:val="-2"/>
          <w:sz w:val="24"/>
          <w:szCs w:val="24"/>
        </w:rPr>
        <w:t xml:space="preserve">nhất</w:t>
      </w:r>
      <w:r>
        <w:rPr>
          <w:rFonts w:cs="Times New Roman"/>
          <w:spacing w:val="1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trí</w:t>
      </w:r>
      <w:r>
        <w:rPr>
          <w:rFonts w:cs="Times New Roman"/>
          <w:spacing w:val="-1"/>
          <w:sz w:val="24"/>
          <w:szCs w:val="24"/>
        </w:rPr>
        <w:t xml:space="preserve"> nghiệm thu và</w:t>
      </w:r>
      <w:r>
        <w:rPr>
          <w:rFonts w:cs="Times New Roman"/>
          <w:spacing w:val="1"/>
          <w:sz w:val="24"/>
          <w:szCs w:val="24"/>
        </w:rPr>
        <w:t xml:space="preserve"> </w:t>
      </w:r>
      <w:r>
        <w:rPr>
          <w:rFonts w:cs="Times New Roman"/>
          <w:spacing w:val="-2"/>
          <w:sz w:val="24"/>
          <w:szCs w:val="24"/>
        </w:rPr>
        <w:t xml:space="preserve">thanh</w:t>
      </w:r>
      <w:r>
        <w:rPr>
          <w:rFonts w:cs="Times New Roman"/>
          <w:spacing w:val="-1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lý</w:t>
      </w:r>
      <w:r>
        <w:rPr>
          <w:rFonts w:cs="Times New Roman"/>
          <w:spacing w:val="1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Hợp đồng thẩm định giá số </w:t>
      </w:r>
      <w:r>
        <w:rPr>
          <w:rFonts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pacing w:val="-4"/>
          <w:sz w:val="24"/>
        </w:rPr>
        <w:t xml:space="preserve">275/2026/0317/VFI-HĐTĐ.39.A ký ngày 11 tháng 2 năm 2026 </w:t>
      </w:r>
      <w:r>
        <w:rPr>
          <w:rFonts w:cs="Times New Roman"/>
          <w:sz w:val="24"/>
          <w:szCs w:val="24"/>
        </w:rPr>
      </w:r>
      <w:r>
        <w:rPr>
          <w:rFonts w:cs="Times New Roman"/>
          <w:sz w:val="24"/>
          <w:szCs w:val="24"/>
        </w:rPr>
        <w:t xml:space="preserve">.</w:t>
      </w:r>
      <w:r>
        <w:rPr>
          <w:rFonts w:cs="Times New Roman"/>
          <w:sz w:val="24"/>
          <w:szCs w:val="24"/>
        </w:rPr>
      </w:r>
    </w:p>
    <w:p>
      <w:pPr>
        <w:pStyle w:val="733"/>
        <w:pBdr/>
        <w:spacing w:after="120" w:before="120" w:line="312" w:lineRule="auto"/>
        <w:ind w:left="0"/>
        <w:jc w:val="both"/>
        <w:rPr>
          <w:rFonts w:cs="Times New Roman"/>
          <w:sz w:val="24"/>
          <w:szCs w:val="24"/>
        </w:rPr>
      </w:pPr>
      <w:r>
        <w:rPr>
          <w:rFonts w:cs="Times New Roman"/>
          <w:spacing w:val="-1"/>
          <w:sz w:val="24"/>
          <w:szCs w:val="24"/>
        </w:rPr>
        <w:t xml:space="preserve">Biên</w:t>
      </w:r>
      <w:r>
        <w:rPr>
          <w:rFonts w:cs="Times New Roman"/>
          <w:spacing w:val="14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bản</w:t>
      </w:r>
      <w:r>
        <w:rPr>
          <w:rFonts w:cs="Times New Roman"/>
          <w:spacing w:val="12"/>
          <w:sz w:val="24"/>
          <w:szCs w:val="24"/>
        </w:rPr>
        <w:t xml:space="preserve"> </w:t>
      </w:r>
      <w:r>
        <w:rPr>
          <w:rFonts w:cs="Times New Roman"/>
          <w:spacing w:val="12"/>
          <w:sz w:val="24"/>
          <w:szCs w:val="24"/>
        </w:rPr>
        <w:t xml:space="preserve">nghiệm thu, </w:t>
      </w:r>
      <w:r>
        <w:rPr>
          <w:rFonts w:cs="Times New Roman"/>
          <w:spacing w:val="-1"/>
          <w:sz w:val="24"/>
          <w:szCs w:val="24"/>
        </w:rPr>
        <w:t xml:space="preserve">thanh</w:t>
      </w:r>
      <w:r>
        <w:rPr>
          <w:rFonts w:cs="Times New Roman"/>
          <w:spacing w:val="14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lý</w:t>
      </w:r>
      <w:r>
        <w:rPr>
          <w:rFonts w:cs="Times New Roman"/>
          <w:spacing w:val="-1"/>
          <w:sz w:val="24"/>
          <w:szCs w:val="24"/>
        </w:rPr>
        <w:t xml:space="preserve"> hợp đồng</w:t>
      </w:r>
      <w:r>
        <w:rPr>
          <w:rFonts w:cs="Times New Roman"/>
          <w:spacing w:val="14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được</w:t>
      </w:r>
      <w:r>
        <w:rPr>
          <w:rFonts w:cs="Times New Roman"/>
          <w:spacing w:val="14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lập</w:t>
      </w:r>
      <w:r>
        <w:rPr>
          <w:rFonts w:cs="Times New Roman"/>
          <w:spacing w:val="14"/>
          <w:sz w:val="24"/>
          <w:szCs w:val="24"/>
        </w:rPr>
        <w:t xml:space="preserve"> </w:t>
      </w:r>
      <w:r>
        <w:rPr>
          <w:rFonts w:cs="Times New Roman"/>
          <w:spacing w:val="-2"/>
          <w:sz w:val="24"/>
          <w:szCs w:val="24"/>
        </w:rPr>
        <w:t xml:space="preserve">thành</w:t>
      </w:r>
      <w:r>
        <w:rPr>
          <w:rFonts w:cs="Times New Roman"/>
          <w:spacing w:val="14"/>
          <w:sz w:val="24"/>
          <w:szCs w:val="24"/>
        </w:rPr>
        <w:t xml:space="preserve"> </w:t>
      </w:r>
      <w:r>
        <w:rPr>
          <w:rFonts w:cs="Times New Roman"/>
          <w:spacing w:val="2"/>
          <w:sz w:val="24"/>
          <w:szCs w:val="24"/>
        </w:rPr>
        <w:t xml:space="preserve">0</w:t>
      </w:r>
      <w:r>
        <w:rPr>
          <w:rFonts w:cs="Times New Roman"/>
          <w:spacing w:val="2"/>
          <w:sz w:val="24"/>
          <w:szCs w:val="24"/>
        </w:rPr>
        <w:t xml:space="preserve">4</w:t>
      </w:r>
      <w:r>
        <w:rPr>
          <w:rFonts w:cs="Times New Roman"/>
          <w:spacing w:val="15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bản</w:t>
      </w:r>
      <w:r>
        <w:rPr>
          <w:rFonts w:cs="Times New Roman"/>
          <w:spacing w:val="-1"/>
          <w:sz w:val="24"/>
          <w:szCs w:val="24"/>
        </w:rPr>
        <w:t xml:space="preserve">, </w:t>
      </w:r>
      <w:r>
        <w:rPr>
          <w:rFonts w:cs="Times New Roman"/>
          <w:spacing w:val="-1"/>
          <w:sz w:val="24"/>
          <w:szCs w:val="24"/>
        </w:rPr>
        <w:t xml:space="preserve">bên </w:t>
      </w:r>
      <w:r>
        <w:rPr>
          <w:rFonts w:cs="Times New Roman"/>
          <w:spacing w:val="-1"/>
          <w:sz w:val="24"/>
          <w:szCs w:val="24"/>
        </w:rPr>
        <w:t xml:space="preserve">A </w:t>
      </w:r>
      <w:r>
        <w:rPr>
          <w:rFonts w:cs="Times New Roman"/>
          <w:spacing w:val="-1"/>
          <w:sz w:val="24"/>
          <w:szCs w:val="24"/>
        </w:rPr>
        <w:t xml:space="preserve">giữ 0</w:t>
      </w:r>
      <w:r>
        <w:rPr>
          <w:rFonts w:cs="Times New Roman"/>
          <w:spacing w:val="-1"/>
          <w:sz w:val="24"/>
          <w:szCs w:val="24"/>
        </w:rPr>
        <w:t xml:space="preserve">2</w:t>
      </w:r>
      <w:r>
        <w:rPr>
          <w:rFonts w:cs="Times New Roman"/>
          <w:spacing w:val="-1"/>
          <w:sz w:val="24"/>
          <w:szCs w:val="24"/>
        </w:rPr>
        <w:t xml:space="preserve"> bản</w:t>
      </w:r>
      <w:r>
        <w:rPr>
          <w:rFonts w:cs="Times New Roman"/>
          <w:spacing w:val="-1"/>
          <w:sz w:val="24"/>
          <w:szCs w:val="24"/>
        </w:rPr>
        <w:t xml:space="preserve">, bên B giữ 0</w:t>
      </w:r>
      <w:r>
        <w:rPr>
          <w:rFonts w:cs="Times New Roman"/>
          <w:spacing w:val="-1"/>
          <w:sz w:val="24"/>
          <w:szCs w:val="24"/>
        </w:rPr>
        <w:t xml:space="preserve">2</w:t>
      </w:r>
      <w:r>
        <w:rPr>
          <w:rFonts w:cs="Times New Roman"/>
          <w:spacing w:val="-1"/>
          <w:sz w:val="24"/>
          <w:szCs w:val="24"/>
        </w:rPr>
        <w:t xml:space="preserve"> bản và</w:t>
      </w:r>
      <w:r>
        <w:rPr>
          <w:rFonts w:cs="Times New Roman"/>
          <w:spacing w:val="12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có</w:t>
      </w:r>
      <w:r>
        <w:rPr>
          <w:rFonts w:cs="Times New Roman"/>
          <w:spacing w:val="14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giá</w:t>
      </w:r>
      <w:r>
        <w:rPr>
          <w:rFonts w:cs="Times New Roman"/>
          <w:spacing w:val="11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trị</w:t>
      </w:r>
      <w:r>
        <w:rPr>
          <w:rFonts w:cs="Times New Roman"/>
          <w:spacing w:val="14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như</w:t>
      </w:r>
      <w:r>
        <w:rPr>
          <w:rFonts w:cs="Times New Roman"/>
          <w:spacing w:val="12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nhau</w:t>
      </w:r>
      <w:r>
        <w:rPr>
          <w:rFonts w:cs="Times New Roman"/>
          <w:spacing w:val="-1"/>
          <w:sz w:val="24"/>
          <w:szCs w:val="24"/>
        </w:rPr>
        <w:t xml:space="preserve">.</w:t>
      </w:r>
      <w:r>
        <w:rPr>
          <w:rFonts w:cs="Times New Roman"/>
          <w:sz w:val="24"/>
          <w:szCs w:val="24"/>
        </w:rPr>
      </w:r>
    </w:p>
    <w:p>
      <w:pPr>
        <w:pStyle w:val="729"/>
        <w:pBdr/>
        <w:tabs>
          <w:tab w:val="left" w:leader="none" w:pos="6640"/>
        </w:tabs>
        <w:spacing/>
        <w:ind/>
        <w:rPr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spacing w:val="-2"/>
          <w:position w:val="-5"/>
          <w:sz w:val="24"/>
          <w:szCs w:val="24"/>
        </w:rPr>
        <w:t xml:space="preserve">          </w:t>
      </w:r>
      <w:r>
        <w:rPr>
          <w:rFonts w:cs="Times New Roman"/>
          <w:spacing w:val="-2"/>
          <w:position w:val="-5"/>
          <w:sz w:val="24"/>
          <w:szCs w:val="24"/>
        </w:rPr>
        <w:t xml:space="preserve">ĐẠI</w:t>
      </w:r>
      <w:r>
        <w:rPr>
          <w:rFonts w:cs="Times New Roman"/>
          <w:spacing w:val="1"/>
          <w:position w:val="-5"/>
          <w:sz w:val="24"/>
          <w:szCs w:val="24"/>
        </w:rPr>
        <w:t xml:space="preserve"> </w:t>
      </w:r>
      <w:r>
        <w:rPr>
          <w:rFonts w:cs="Times New Roman"/>
          <w:spacing w:val="-1"/>
          <w:position w:val="-5"/>
          <w:sz w:val="24"/>
          <w:szCs w:val="24"/>
        </w:rPr>
        <w:t xml:space="preserve">DIỆN </w:t>
      </w:r>
      <w:r>
        <w:rPr>
          <w:rFonts w:cs="Times New Roman"/>
          <w:position w:val="-5"/>
          <w:sz w:val="24"/>
          <w:szCs w:val="24"/>
        </w:rPr>
        <w:t xml:space="preserve">BÊN</w:t>
      </w:r>
      <w:r>
        <w:rPr>
          <w:rFonts w:cs="Times New Roman"/>
          <w:spacing w:val="-2"/>
          <w:position w:val="-5"/>
          <w:sz w:val="24"/>
          <w:szCs w:val="24"/>
        </w:rPr>
        <w:t xml:space="preserve"> </w:t>
      </w:r>
      <w:r>
        <w:rPr>
          <w:rFonts w:cs="Times New Roman"/>
          <w:position w:val="-5"/>
          <w:sz w:val="24"/>
          <w:szCs w:val="24"/>
        </w:rPr>
        <w:t xml:space="preserve">A</w:t>
      </w:r>
      <w:r>
        <w:rPr>
          <w:rFonts w:cs="Times New Roman"/>
          <w:position w:val="-5"/>
          <w:sz w:val="24"/>
          <w:szCs w:val="24"/>
        </w:rPr>
        <w:tab/>
      </w:r>
      <w:r>
        <w:rPr>
          <w:rFonts w:cs="Times New Roman"/>
          <w:spacing w:val="-2"/>
          <w:sz w:val="24"/>
          <w:szCs w:val="24"/>
        </w:rPr>
        <w:t xml:space="preserve">ĐẠI</w:t>
      </w:r>
      <w:r>
        <w:rPr>
          <w:rFonts w:cs="Times New Roman"/>
          <w:spacing w:val="1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DIỆN </w:t>
      </w:r>
      <w:r>
        <w:rPr>
          <w:rFonts w:cs="Times New Roman"/>
          <w:sz w:val="24"/>
          <w:szCs w:val="24"/>
        </w:rPr>
        <w:t xml:space="preserve">BÊN</w:t>
      </w:r>
      <w:r>
        <w:rPr>
          <w:rFonts w:cs="Times New Roman"/>
          <w:spacing w:val="-2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B</w:t>
      </w:r>
      <w:r>
        <w:rPr>
          <w:rFonts w:cs="Times New Roman"/>
          <w:b w:val="0"/>
          <w:bCs w:val="0"/>
          <w:sz w:val="24"/>
          <w:szCs w:val="24"/>
        </w:rPr>
      </w:r>
    </w:p>
    <w:sectPr>
      <w:footerReference w:type="default" r:id="rId9"/>
      <w:footnotePr/>
      <w:endnotePr/>
      <w:type w:val="nextPage"/>
      <w:pgSz w:h="16850" w:orient="portrait" w:w="11910"/>
      <w:pgMar w:top="993" w:right="570" w:bottom="280" w:left="1300" w:header="720" w:footer="424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.VnTime">
    <w:panose1 w:val="020B0603030804020204"/>
  </w:font>
  <w:font w:name="TimesNewRomanPSMT">
    <w:panose1 w:val="020206030504050203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2072955867"/>
      <w:docPartObj>
        <w:docPartGallery w:val="Page Numbers (Bottom of Page)"/>
        <w:docPartUnique w:val="true"/>
      </w:docPartObj>
      <w:rPr/>
    </w:sdtPr>
    <w:sdtContent>
      <w:p>
        <w:pPr>
          <w:pStyle w:val="749"/>
          <w:pBdr/>
          <w:spacing/>
          <w:ind/>
          <w:jc w:val="center"/>
          <w:rPr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  <w:p>
    <w:pPr>
      <w:pStyle w:val="749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1A7103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 w:cstheme="minorBidi"/>
        <w:b/>
        <w:color w:val="auto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nsid w:val="65496D7F"/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 w:cs="Times New Roman"/>
      </w:rPr>
      <w:start w:val="15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false"/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3">
    <w:name w:val="Table Grid Light"/>
    <w:basedOn w:val="73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73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73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7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7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7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7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7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7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7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40">
    <w:name w:val="Heading 2"/>
    <w:basedOn w:val="728"/>
    <w:next w:val="728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728"/>
    <w:next w:val="728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728"/>
    <w:next w:val="728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728"/>
    <w:next w:val="728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728"/>
    <w:next w:val="728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728"/>
    <w:next w:val="728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728"/>
    <w:next w:val="728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728"/>
    <w:next w:val="728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50">
    <w:name w:val="Heading 1 Char"/>
    <w:basedOn w:val="730"/>
    <w:link w:val="72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730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730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730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730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730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730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730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730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728"/>
    <w:next w:val="728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730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728"/>
    <w:next w:val="728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730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728"/>
    <w:next w:val="728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730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6">
    <w:name w:val="Intense Emphasis"/>
    <w:basedOn w:val="730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728"/>
    <w:next w:val="728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730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730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728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73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730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730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730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730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80">
    <w:name w:val="Caption"/>
    <w:basedOn w:val="728"/>
    <w:next w:val="728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728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730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730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728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730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730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Hyperlink"/>
    <w:basedOn w:val="730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8">
    <w:name w:val="FollowedHyperlink"/>
    <w:basedOn w:val="730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728"/>
    <w:next w:val="728"/>
    <w:uiPriority w:val="39"/>
    <w:unhideWhenUsed/>
    <w:pPr>
      <w:pBdr/>
      <w:spacing w:after="100"/>
      <w:ind/>
    </w:pPr>
  </w:style>
  <w:style w:type="paragraph" w:styleId="190">
    <w:name w:val="toc 2"/>
    <w:basedOn w:val="728"/>
    <w:next w:val="728"/>
    <w:uiPriority w:val="39"/>
    <w:unhideWhenUsed/>
    <w:pPr>
      <w:pBdr/>
      <w:spacing w:after="100"/>
      <w:ind w:left="220"/>
    </w:pPr>
  </w:style>
  <w:style w:type="paragraph" w:styleId="191">
    <w:name w:val="toc 3"/>
    <w:basedOn w:val="728"/>
    <w:next w:val="728"/>
    <w:uiPriority w:val="39"/>
    <w:unhideWhenUsed/>
    <w:pPr>
      <w:pBdr/>
      <w:spacing w:after="100"/>
      <w:ind w:left="440"/>
    </w:pPr>
  </w:style>
  <w:style w:type="paragraph" w:styleId="192">
    <w:name w:val="toc 4"/>
    <w:basedOn w:val="728"/>
    <w:next w:val="728"/>
    <w:uiPriority w:val="39"/>
    <w:unhideWhenUsed/>
    <w:pPr>
      <w:pBdr/>
      <w:spacing w:after="100"/>
      <w:ind w:left="660"/>
    </w:pPr>
  </w:style>
  <w:style w:type="paragraph" w:styleId="193">
    <w:name w:val="toc 5"/>
    <w:basedOn w:val="728"/>
    <w:next w:val="728"/>
    <w:uiPriority w:val="39"/>
    <w:unhideWhenUsed/>
    <w:pPr>
      <w:pBdr/>
      <w:spacing w:after="100"/>
      <w:ind w:left="880"/>
    </w:pPr>
  </w:style>
  <w:style w:type="paragraph" w:styleId="194">
    <w:name w:val="toc 6"/>
    <w:basedOn w:val="728"/>
    <w:next w:val="728"/>
    <w:uiPriority w:val="39"/>
    <w:unhideWhenUsed/>
    <w:pPr>
      <w:pBdr/>
      <w:spacing w:after="100"/>
      <w:ind w:left="1100"/>
    </w:pPr>
  </w:style>
  <w:style w:type="paragraph" w:styleId="195">
    <w:name w:val="toc 7"/>
    <w:basedOn w:val="728"/>
    <w:next w:val="728"/>
    <w:uiPriority w:val="39"/>
    <w:unhideWhenUsed/>
    <w:pPr>
      <w:pBdr/>
      <w:spacing w:after="100"/>
      <w:ind w:left="1320"/>
    </w:pPr>
  </w:style>
  <w:style w:type="paragraph" w:styleId="196">
    <w:name w:val="toc 8"/>
    <w:basedOn w:val="728"/>
    <w:next w:val="728"/>
    <w:uiPriority w:val="39"/>
    <w:unhideWhenUsed/>
    <w:pPr>
      <w:pBdr/>
      <w:spacing w:after="100"/>
      <w:ind w:left="1540"/>
    </w:pPr>
  </w:style>
  <w:style w:type="paragraph" w:styleId="197">
    <w:name w:val="toc 9"/>
    <w:basedOn w:val="728"/>
    <w:next w:val="728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730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728"/>
    <w:next w:val="728"/>
    <w:uiPriority w:val="99"/>
    <w:unhideWhenUsed/>
    <w:pPr>
      <w:pBdr/>
      <w:spacing w:after="0" w:afterAutospacing="0"/>
      <w:ind/>
    </w:pPr>
  </w:style>
  <w:style w:type="paragraph" w:styleId="728" w:default="1">
    <w:name w:val="Normal"/>
    <w:uiPriority w:val="1"/>
    <w:qFormat/>
    <w:pPr>
      <w:pBdr/>
      <w:spacing/>
      <w:ind/>
    </w:pPr>
  </w:style>
  <w:style w:type="paragraph" w:styleId="729">
    <w:name w:val="Heading 1"/>
    <w:basedOn w:val="728"/>
    <w:uiPriority w:val="1"/>
    <w:qFormat/>
    <w:pPr>
      <w:pBdr/>
      <w:spacing/>
      <w:ind w:left="118"/>
      <w:outlineLvl w:val="0"/>
    </w:pPr>
    <w:rPr>
      <w:rFonts w:ascii="Times New Roman" w:hAnsi="Times New Roman" w:eastAsia="Times New Roman"/>
      <w:b/>
      <w:bCs/>
      <w:sz w:val="28"/>
      <w:szCs w:val="28"/>
    </w:rPr>
  </w:style>
  <w:style w:type="character" w:styleId="730" w:default="1">
    <w:name w:val="Default Paragraph Font"/>
    <w:uiPriority w:val="1"/>
    <w:semiHidden/>
    <w:unhideWhenUsed/>
    <w:pPr>
      <w:pBdr/>
      <w:spacing/>
      <w:ind/>
    </w:pPr>
  </w:style>
  <w:style w:type="table" w:styleId="73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32" w:default="1">
    <w:name w:val="No List"/>
    <w:uiPriority w:val="99"/>
    <w:semiHidden/>
    <w:unhideWhenUsed/>
    <w:pPr>
      <w:pBdr/>
      <w:spacing/>
      <w:ind/>
    </w:pPr>
  </w:style>
  <w:style w:type="paragraph" w:styleId="733">
    <w:name w:val="Body Text"/>
    <w:basedOn w:val="728"/>
    <w:link w:val="745"/>
    <w:uiPriority w:val="1"/>
    <w:qFormat/>
    <w:pPr>
      <w:pBdr/>
      <w:spacing/>
      <w:ind w:left="118"/>
    </w:pPr>
    <w:rPr>
      <w:rFonts w:ascii="Times New Roman" w:hAnsi="Times New Roman" w:eastAsia="Times New Roman"/>
      <w:sz w:val="28"/>
      <w:szCs w:val="28"/>
    </w:rPr>
  </w:style>
  <w:style w:type="paragraph" w:styleId="734">
    <w:name w:val="List Paragraph"/>
    <w:basedOn w:val="728"/>
    <w:uiPriority w:val="34"/>
    <w:qFormat/>
    <w:pPr>
      <w:pBdr/>
      <w:spacing/>
      <w:ind/>
    </w:pPr>
  </w:style>
  <w:style w:type="paragraph" w:styleId="735" w:customStyle="1">
    <w:name w:val="Table Paragraph"/>
    <w:basedOn w:val="728"/>
    <w:uiPriority w:val="1"/>
    <w:qFormat/>
    <w:pPr>
      <w:pBdr/>
      <w:spacing/>
      <w:ind/>
    </w:pPr>
  </w:style>
  <w:style w:type="table" w:styleId="736">
    <w:name w:val="Table Grid"/>
    <w:basedOn w:val="731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737">
    <w:name w:val="annotation reference"/>
    <w:basedOn w:val="730"/>
    <w:uiPriority w:val="99"/>
    <w:semiHidden/>
    <w:unhideWhenUsed/>
    <w:pPr>
      <w:pBdr/>
      <w:spacing/>
      <w:ind/>
    </w:pPr>
    <w:rPr>
      <w:sz w:val="16"/>
      <w:szCs w:val="16"/>
    </w:rPr>
  </w:style>
  <w:style w:type="paragraph" w:styleId="738">
    <w:name w:val="annotation text"/>
    <w:basedOn w:val="728"/>
    <w:link w:val="739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739" w:customStyle="1">
    <w:name w:val="Comment Text Char"/>
    <w:basedOn w:val="730"/>
    <w:link w:val="738"/>
    <w:uiPriority w:val="99"/>
    <w:semiHidden/>
    <w:pPr>
      <w:pBdr/>
      <w:spacing/>
      <w:ind/>
    </w:pPr>
    <w:rPr>
      <w:sz w:val="20"/>
      <w:szCs w:val="20"/>
    </w:rPr>
  </w:style>
  <w:style w:type="paragraph" w:styleId="740">
    <w:name w:val="annotation subject"/>
    <w:basedOn w:val="738"/>
    <w:next w:val="738"/>
    <w:link w:val="741"/>
    <w:uiPriority w:val="99"/>
    <w:semiHidden/>
    <w:unhideWhenUsed/>
    <w:pPr>
      <w:pBdr/>
      <w:spacing/>
      <w:ind/>
    </w:pPr>
    <w:rPr>
      <w:b/>
      <w:bCs/>
    </w:rPr>
  </w:style>
  <w:style w:type="character" w:styleId="741" w:customStyle="1">
    <w:name w:val="Comment Subject Char"/>
    <w:basedOn w:val="739"/>
    <w:link w:val="740"/>
    <w:uiPriority w:val="99"/>
    <w:semiHidden/>
    <w:pPr>
      <w:pBdr/>
      <w:spacing/>
      <w:ind/>
    </w:pPr>
    <w:rPr>
      <w:b/>
      <w:bCs/>
      <w:sz w:val="20"/>
      <w:szCs w:val="20"/>
    </w:rPr>
  </w:style>
  <w:style w:type="paragraph" w:styleId="742">
    <w:name w:val="Balloon Text"/>
    <w:basedOn w:val="728"/>
    <w:link w:val="743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743" w:customStyle="1">
    <w:name w:val="Balloon Text Char"/>
    <w:basedOn w:val="730"/>
    <w:link w:val="742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744" w:customStyle="1">
    <w:name w:val="fontstyle01"/>
    <w:basedOn w:val="730"/>
    <w:pPr>
      <w:pBdr/>
      <w:spacing/>
      <w:ind/>
    </w:pPr>
    <w:rPr>
      <w:rFonts w:hint="default" w:ascii="TimesNewRomanPSMT" w:hAnsi="TimesNewRomanPSMT"/>
      <w:b w:val="0"/>
      <w:bCs w:val="0"/>
      <w:i w:val="0"/>
      <w:iCs w:val="0"/>
      <w:color w:val="000000"/>
      <w:sz w:val="24"/>
      <w:szCs w:val="24"/>
    </w:rPr>
  </w:style>
  <w:style w:type="character" w:styleId="745" w:customStyle="1">
    <w:name w:val="Body Text Char"/>
    <w:basedOn w:val="730"/>
    <w:link w:val="733"/>
    <w:uiPriority w:val="1"/>
    <w:pPr>
      <w:pBdr/>
      <w:spacing/>
      <w:ind/>
    </w:pPr>
    <w:rPr>
      <w:rFonts w:ascii="Times New Roman" w:hAnsi="Times New Roman" w:eastAsia="Times New Roman"/>
      <w:sz w:val="28"/>
      <w:szCs w:val="28"/>
    </w:rPr>
  </w:style>
  <w:style w:type="character" w:styleId="746" w:customStyle="1">
    <w:name w:val="normal-h1"/>
    <w:pPr>
      <w:pBdr/>
      <w:spacing/>
      <w:ind/>
    </w:pPr>
    <w:rPr>
      <w:rFonts w:hint="default" w:ascii=".VnTime" w:hAnsi=".VnTime"/>
      <w:color w:val="0000ff"/>
      <w:sz w:val="24"/>
      <w:szCs w:val="24"/>
    </w:rPr>
  </w:style>
  <w:style w:type="paragraph" w:styleId="747">
    <w:name w:val="Header"/>
    <w:basedOn w:val="728"/>
    <w:link w:val="748"/>
    <w:uiPriority w:val="99"/>
    <w:unhideWhenUsed/>
    <w:pPr>
      <w:pBdr/>
      <w:tabs>
        <w:tab w:val="center" w:leader="none" w:pos="4680"/>
        <w:tab w:val="right" w:leader="none" w:pos="9360"/>
      </w:tabs>
      <w:spacing/>
      <w:ind/>
    </w:pPr>
  </w:style>
  <w:style w:type="character" w:styleId="748" w:customStyle="1">
    <w:name w:val="Header Char"/>
    <w:basedOn w:val="730"/>
    <w:link w:val="747"/>
    <w:uiPriority w:val="99"/>
    <w:pPr>
      <w:pBdr/>
      <w:spacing/>
      <w:ind/>
    </w:pPr>
  </w:style>
  <w:style w:type="paragraph" w:styleId="749">
    <w:name w:val="Footer"/>
    <w:basedOn w:val="728"/>
    <w:link w:val="750"/>
    <w:uiPriority w:val="99"/>
    <w:unhideWhenUsed/>
    <w:pPr>
      <w:pBdr/>
      <w:tabs>
        <w:tab w:val="center" w:leader="none" w:pos="4680"/>
        <w:tab w:val="right" w:leader="none" w:pos="9360"/>
      </w:tabs>
      <w:spacing/>
      <w:ind/>
    </w:pPr>
  </w:style>
  <w:style w:type="character" w:styleId="750" w:customStyle="1">
    <w:name w:val="Footer Char"/>
    <w:basedOn w:val="730"/>
    <w:link w:val="749"/>
    <w:uiPriority w:val="99"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onlyoffice/9.1.0.1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LegiaITC</dc:creator>
  <cp:lastModifiedBy>Đinh Thị Lan Hương</cp:lastModifiedBy>
  <cp:revision>26</cp:revision>
  <dcterms:created xsi:type="dcterms:W3CDTF">2025-08-29T02:15:00Z</dcterms:created>
  <dcterms:modified xsi:type="dcterms:W3CDTF">2026-03-04T03:40:42Z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2015-12-22T00:00:00Z</vt:filetime>
  </property>
  <property fmtid="{D5CDD505-2E9C-101B-9397-08002B2CF9AE}" pid="3" name="LastSaved">
    <vt:filetime>2017-07-12T00:00:00Z</vt:filetime>
  </property>
</Properties>
</file>