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HSTD-20251223-0006/TLHĐ-VFI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5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HSTD-20251223-0006/HĐTĐ-VFI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23/12/2025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PHẠM HỒNG TRƯỜNG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PHẠM HỒNG TRƯỜNG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HSTD-20251223-0006/HĐTĐ-VFI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23/12/2025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PHẠM HỒNG TRƯỜNG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22.301.951.400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10.909.091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1.090.909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12.000.000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Mười hai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HSTD-20251223-0006/HĐTĐ-VFI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23/12/2025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