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275/2026/1378/VFI-HĐTĐ.T02.A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03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398"/>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r>
            <w:r>
              <w:rPr>
                <w:b/>
                <w:bCs/>
              </w:rPr>
              <w:t xml:space="preserve">Ô</w:t>
            </w:r>
            <w:r>
              <w:rPr>
                <w:b/>
                <w:bCs/>
              </w:rPr>
              <w:t xml:space="preserve">NG NGUY</w:t>
            </w:r>
            <w:r>
              <w:rPr>
                <w:b/>
                <w:bCs/>
              </w:rPr>
              <w:t xml:space="preserve">ỄN</w:t>
            </w:r>
            <w:r>
              <w:rPr>
                <w:b/>
                <w:bCs/>
              </w:rPr>
              <w:t xml:space="preserve"> </w:t>
            </w:r>
            <w:r>
              <w:rPr>
                <w:b/>
                <w:bCs/>
              </w:rPr>
              <w:t xml:space="preserve">Đ</w:t>
            </w:r>
            <w:r>
              <w:rPr>
                <w:b/>
                <w:bCs/>
              </w:rPr>
              <w:t xml:space="preserve">ỨC</w:t>
            </w:r>
            <w:r>
              <w:rPr>
                <w:b/>
                <w:bCs/>
              </w:rPr>
              <w:t xml:space="preserve"> DUY</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001079043070</w:t>
            </w:r>
            <w:r>
              <w:rPr>
                <w:color w:val="ff0000"/>
                <w:lang w:val="pt-BR"/>
              </w:rPr>
            </w:r>
            <w:r>
              <w:rPr>
                <w:color w:val="ff0000"/>
                <w:lang w:val="pt-BR"/>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w:t>
            </w:r>
            <w:r>
              <w:rPr>
                <w:bCs/>
                <w:color w:val="000000" w:themeColor="text1"/>
                <w:lang w:val="pt-BR"/>
              </w:rPr>
              <w:t xml:space="preserve">ă</w:t>
            </w:r>
            <w:r>
              <w:rPr>
                <w:bCs/>
                <w:color w:val="000000" w:themeColor="text1"/>
                <w:lang w:val="pt-BR"/>
              </w:rPr>
              <w:t xml:space="preserve">m sinh</w:t>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vMerge w:val="restart"/>
            <w:textDirection w:val="lrTb"/>
            <w:noWrap w:val="false"/>
          </w:tcPr>
          <w:p>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w:t>
            </w:r>
            <w:r>
              <w:rPr>
                <w:color w:val="000000" w:themeColor="text1"/>
                <w:lang w:val="vi-VN"/>
              </w:rPr>
              <w:t xml:space="preserve">ô</w:t>
            </w:r>
            <w:r>
              <w:rPr>
                <w:color w:val="000000" w:themeColor="text1"/>
                <w:lang w:val="vi-VN"/>
              </w:rPr>
              <w:t xml:space="preserve">n D</w:t>
            </w:r>
            <w:r>
              <w:rPr>
                <w:color w:val="000000" w:themeColor="text1"/>
                <w:lang w:val="vi-VN"/>
              </w:rPr>
              <w:t xml:space="preserve">ư</w:t>
            </w:r>
            <w:r>
              <w:rPr>
                <w:color w:val="000000" w:themeColor="text1"/>
                <w:lang w:val="vi-VN"/>
              </w:rPr>
              <w:t xml:space="preserve"> D</w:t>
            </w:r>
            <w:r>
              <w:rPr>
                <w:color w:val="000000" w:themeColor="text1"/>
                <w:lang w:val="vi-VN"/>
              </w:rPr>
              <w:t xml:space="preserve">ụ</w:t>
            </w:r>
            <w:r>
              <w:rPr>
                <w:color w:val="000000" w:themeColor="text1"/>
                <w:lang w:val="vi-VN"/>
              </w:rPr>
              <w:t xml:space="preserve">, x</w:t>
            </w:r>
            <w:r>
              <w:rPr>
                <w:color w:val="000000" w:themeColor="text1"/>
                <w:lang w:val="vi-VN"/>
              </w:rPr>
              <w:t xml:space="preserve">ã</w:t>
            </w:r>
            <w:r>
              <w:rPr>
                <w:color w:val="000000" w:themeColor="text1"/>
                <w:lang w:val="vi-VN"/>
              </w:rPr>
              <w:t xml:space="preserve"> Tam H</w:t>
            </w:r>
            <w:r>
              <w:rPr>
                <w:color w:val="000000" w:themeColor="text1"/>
                <w:lang w:val="vi-VN"/>
              </w:rPr>
              <w:t xml:space="preserve">ư</w:t>
            </w:r>
            <w:r>
              <w:rPr>
                <w:color w:val="000000" w:themeColor="text1"/>
                <w:lang w:val="vi-VN"/>
              </w:rPr>
              <w:t xml:space="preserve">ng,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H</w:t>
            </w:r>
            <w:r>
              <w:rPr>
                <w:color w:val="000000" w:themeColor="text1"/>
                <w:lang w:val="vi-VN"/>
              </w:rPr>
              <w:t xml:space="preserve">à</w:t>
            </w:r>
            <w:r>
              <w:rPr>
                <w:color w:val="000000" w:themeColor="text1"/>
                <w:lang w:val="vi-VN"/>
              </w:rPr>
              <w:t xml:space="preserve"> N</w:t>
            </w:r>
            <w:r>
              <w:rPr>
                <w:color w:val="000000" w:themeColor="text1"/>
                <w:lang w:val="vi-VN"/>
              </w:rPr>
              <w:t xml:space="preserve">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b w:val="0"/>
          <w:bCs w:val="0"/>
          <w:color w:val="000000" w:themeColor="text1"/>
        </w:rPr>
      </w:pPr>
      <w:r>
        <w:rPr>
          <w:b w:val="0"/>
          <w:bCs w:val="0"/>
          <w:color w:val="000000" w:themeColor="text1"/>
          <w:spacing w:val="-6"/>
          <w:highlight w:val="none"/>
        </w:rPr>
      </w:r>
      <w:r>
        <w:rPr>
          <w:b w:val="0"/>
          <w:bCs w:val="0"/>
          <w:color w:val="000000" w:themeColor="text1"/>
          <w:spacing w:val="-6"/>
          <w:highlight w:val="none"/>
        </w:rPr>
        <w:t xml:space="preserve">Quyền sử dụng đất tại thửa số: 362, tờ bản đồ số: 8 đất có địa chỉ: Thôn Dư Dụ, xã Thanh Thuỳ, huyện Thanh Oai, Thành phố Hà Nội (nay là xã Tam Hưng, Thành phố Hà Nội)  theo Giấy chứng nhận quyền sử dụng đất quyền sở hữu nhà ở và tài sản gắn liền với đất số</w:t>
      </w:r>
      <w:r>
        <w:rPr>
          <w:b w:val="0"/>
          <w:bCs w:val="0"/>
          <w:color w:val="000000" w:themeColor="text1"/>
          <w:spacing w:val="-6"/>
          <w:highlight w:val="none"/>
        </w:rPr>
        <w:t xml:space="preserve">: CE 058088, số vào sổ cấp GCN: CS-TO-01510 do Sở Tài Nguyên và Môi Trường Thành Phố Hà Nội cấp ngày 07/10/2016; Chủ sử dụng đất là ông Nguyễn Đức Duy.</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6.018.519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481.481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w:t>
      </w:r>
      <w:r>
        <w:rPr>
          <w:color w:val="000000" w:themeColor="text1"/>
        </w:rPr>
        <w:t xml:space="preserve">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HSTD-20260821-0012/HĐTĐ-VFI-01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HSTD-20260821-0012/HĐTĐ-VFI </w:t>
      </w:r>
      <w:r>
        <w:rPr>
          <w:color w:val="000000" w:themeColor="text1"/>
        </w:rPr>
        <w:t xml:space="preserve">đã ký </w:t>
      </w:r>
      <w:r>
        <w:rPr>
          <w:color w:val="000000" w:themeColor="text1"/>
        </w:rPr>
        <w:t xml:space="preserve">ngày 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4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HSTD-20260821-0012/HĐTĐ-VFI-01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HSTD-20260821-0012/HĐTĐ-VFI </w:t>
      </w:r>
      <w:r>
        <w:rPr>
          <w:i/>
          <w:iCs/>
          <w:color w:val="000000" w:themeColor="text1"/>
        </w:rPr>
        <w:t xml:space="preserve">,</w:t>
      </w:r>
      <w:r>
        <w:rPr>
          <w:i/>
          <w:iCs/>
          <w:color w:val="000000" w:themeColor="text1"/>
        </w:rPr>
        <w:t xml:space="preserve">ngày 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HSTD-20260821-0012/HĐTĐ-VFI đã ký ngày 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HSTD-20260821-0012/HĐTĐ-VFI đã ký ngày 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HSTD-20260821-0012/HĐTĐ-VFI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HSTD-20260821-0012/HĐTĐ-VFI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2026-09-05T04:08:42Z</dcterms:modified>
</cp:coreProperties>
</file>