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t xml:space="preserve">HSTD-20260729-0016/HĐTĐ-VFI</w:t>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3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ÔNG KIỀU NGỌC ANH</w:t>
            </w:r>
            <w:bookmarkEnd w:id="0"/>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001066048787</w:t>
            </w:r>
            <w:r>
              <w:rPr>
                <w:bCs/>
                <w:color w:val="000000" w:themeColor="text1"/>
                <w:lang w:val="vi-VN"/>
              </w:rPr>
            </w:r>
          </w:p>
        </w:tc>
      </w:tr>
      <w:tr>
        <w:trPr>
          <w:trHeight w:val="20"/>
        </w:trPr>
        <w:tc>
          <w:tcPr>
            <w:tcBorders/>
            <w:tcW w:w="1505" w:type="dxa"/>
            <w:vAlign w:val="center"/>
            <w:vMerge w:val="restart"/>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Năm sinh</w:t>
            </w:r>
            <w:r>
              <w:rPr>
                <w:bCs/>
                <w:color w:val="000000" w:themeColor="text1"/>
                <w:lang w:val="pt-BR"/>
              </w:rPr>
            </w:r>
          </w:p>
        </w:tc>
        <w:tc>
          <w:tcPr>
            <w:tcBorders/>
            <w:tcW w:w="270" w:type="dxa"/>
            <w:vAlign w:val="center"/>
            <w:vMerge w:val="restart"/>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vMerge w:val="restart"/>
            <w:textDirection w:val="lrTb"/>
            <w:noWrap w:val="false"/>
          </w:tcPr>
          <w:p>
            <w:pPr>
              <w:pBdr/>
              <w:spacing w:after="40" w:before="40" w:line="288" w:lineRule="auto"/>
              <w:ind/>
              <w:contextualSpacing w:val="true"/>
              <w:rPr>
                <w:color w:val="000000" w:themeColor="text1"/>
                <w:lang w:val="vi-VN"/>
              </w:rPr>
            </w:pPr>
            <w:r>
              <w:rPr>
                <w:color w:val="000000" w:themeColor="text1"/>
                <w:lang w:val="vi-VN"/>
              </w:rPr>
              <w:t xml:space="preserve">1966</w:t>
            </w:r>
            <w:r>
              <w:rPr>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A20-Tt19 Đô Thị Văn Quán-Yên Phúc, Phường Hà Đông, Thành phố Hà Nội</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 sử dụng đất tại thửa đất số: 148</w:t>
      </w:r>
      <w:r>
        <w:rPr>
          <w:rFonts w:ascii="Times New Roman" w:hAnsi="Times New Roman" w:eastAsia="Times New Roman" w:cs="Times New Roman"/>
          <w:color w:val="000000"/>
          <w:sz w:val="24"/>
        </w:rPr>
        <w:t xml:space="preserve">,</w:t>
      </w:r>
      <w:r>
        <w:rPr>
          <w:rFonts w:ascii="Times New Roman" w:hAnsi="Times New Roman" w:eastAsia="Times New Roman" w:cs="Times New Roman"/>
          <w:color w:val="000000"/>
          <w:sz w:val="24"/>
        </w:rPr>
        <w:t xml:space="preserve"> tờ bản đồ số 14, có địa chỉ: TT19-A20, Khu đô thị Văn Quán-Yên Phúc, phường Phúc La, quận Hà Đông, thành phố Hà Nội (nay là phường Hà Đông, thành phố Hà Nội), theo Giấy chứng nhận quyền sử dụng đất, quyền sở hữu </w:t>
      </w:r>
      <w:r>
        <w:rPr>
          <w:rFonts w:ascii="Times New Roman" w:hAnsi="Times New Roman" w:eastAsia="Times New Roman" w:cs="Times New Roman"/>
          <w:color w:val="000000"/>
          <w:sz w:val="24"/>
        </w:rPr>
        <w:t xml:space="preserve">tài sản gắn liền với đất số: AA 00671344, số vào sổ cấp GCN: CN-162 do sở Chi nhán Văn phòng Đăng ký Đất đai Hà Nội quận Hà Đông cấp ngày 20/5/2025; Chủ tài sản là bà Nguyễn Thị Toán và chồng Kiều Ngọc Anh.</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6.944.444</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555.556</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7.500.000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Bảy triệu năm trăm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ÔNG KIỀU NGỌC ANH</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Hồng Phúc</cp:lastModifiedBy>
  <cp:revision>84</cp:revision>
  <dcterms:created xsi:type="dcterms:W3CDTF">2025-09-08T09:51:00Z</dcterms:created>
  <dcterms:modified xsi:type="dcterms:W3CDTF">2026-08-03T02:07:52Z</dcterms:modified>
</cp:coreProperties>
</file>