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sz w:val="24"/>
                <w:szCs w:val="24"/>
              </w:rPr>
            </w:pPr>
            <w:r>
              <w:rPr>
                <w:rFonts w:ascii="Times New Roman" w:hAnsi="Times New Roman" w:eastAsia="Times New Roman" w:cs="Times New Roman"/>
                <w:i/>
                <w:iCs/>
                <w:color w:val="000000" w:themeColor="text1"/>
                <w:sz w:val="24"/>
                <w:szCs w:val="24"/>
              </w:rPr>
              <w:t xml:space="preserve">Số: </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81b3a"/>
                <w:spacing w:val="3"/>
                <w:sz w:val="24"/>
                <w:szCs w:val="24"/>
                <w:highlight w:val="white"/>
              </w:rPr>
              <w:t xml:space="preserve">275/2026/1184/VFI-HĐTĐ.48.A</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sz w:val="24"/>
                <w:szCs w:val="24"/>
              </w:rPr>
            </w:pP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Hà Nội, </w:t>
            </w:r>
            <w:r>
              <w:rPr>
                <w:rFonts w:ascii="Times New Roman" w:hAnsi="Times New Roman" w:eastAsia="Times New Roman" w:cs="Times New Roman"/>
                <w:i/>
                <w:iCs/>
                <w:color w:val="000000" w:themeColor="text1"/>
                <w:sz w:val="24"/>
                <w:szCs w:val="24"/>
              </w:rPr>
              <w:t xml:space="preserve">ngày 28 tháng 7 năm 2026</w:t>
            </w:r>
            <w:r>
              <w:rPr>
                <w:rFonts w:ascii="Times New Roman" w:hAnsi="Times New Roman" w:eastAsia="Times New Roman" w:cs="Times New Roman"/>
                <w:i/>
                <w:iCs/>
                <w:color w:val="000000" w:themeColor="text1"/>
                <w:sz w:val="24"/>
                <w:szCs w:val="24"/>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sz w:val="24"/>
                <w:szCs w:val="24"/>
                <w:u w:val="single"/>
              </w:rPr>
            </w:pPr>
            <w:r>
              <w:rPr>
                <w:rFonts w:ascii="Times New Roman" w:hAnsi="Times New Roman" w:eastAsia="Times New Roman" w:cs="Times New Roman"/>
                <w:sz w:val="24"/>
                <w:szCs w:val="24"/>
              </w:rPr>
            </w:r>
            <w:bookmarkStart w:id="0" w:name="_Hlk117252695"/>
            <w:r>
              <w:rPr>
                <w:rFonts w:ascii="Times New Roman" w:hAnsi="Times New Roman" w:eastAsia="Times New Roman" w:cs="Times New Roman"/>
                <w:b/>
                <w:color w:val="000000" w:themeColor="text1"/>
                <w:sz w:val="24"/>
                <w:szCs w:val="24"/>
                <w:u w:val="single"/>
              </w:rPr>
              <w:t xml:space="preserve">BÊN A</w:t>
            </w:r>
            <w:r>
              <w:rPr>
                <w:rFonts w:ascii="Times New Roman" w:hAnsi="Times New Roman" w:eastAsia="Times New Roman" w:cs="Times New Roman"/>
                <w:b/>
                <w:color w:val="000000" w:themeColor="text1"/>
                <w:sz w:val="24"/>
                <w:szCs w:val="24"/>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w:t>
            </w:r>
            <w:r>
              <w:rPr>
                <w:rFonts w:ascii="Times New Roman" w:hAnsi="Times New Roman" w:eastAsia="Times New Roman" w:cs="Times New Roman"/>
                <w:b/>
                <w:color w:val="000000" w:themeColor="text1"/>
                <w:sz w:val="24"/>
                <w:szCs w:val="24"/>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spacing w:val="-8"/>
                <w:sz w:val="24"/>
                <w:szCs w:val="24"/>
              </w:rPr>
            </w:pPr>
            <w:r>
              <w:rPr>
                <w:rFonts w:ascii="Times New Roman" w:hAnsi="Times New Roman" w:eastAsia="Times New Roman" w:cs="Times New Roman"/>
                <w:b/>
                <w:color w:val="000000" w:themeColor="text1"/>
                <w:spacing w:val="-8"/>
                <w:sz w:val="24"/>
                <w:szCs w:val="24"/>
                <w:lang w:val="vi-VN"/>
              </w:rPr>
              <w:t xml:space="preserve">CÔNG TY TNHH SẢN XUẤT VÀ THƯƠNG MẠI THANH TÙNG</w:t>
            </w:r>
            <w:bookmarkEnd w:id="0"/>
            <w:r>
              <w:rPr>
                <w:rFonts w:ascii="Times New Roman" w:hAnsi="Times New Roman" w:eastAsia="Times New Roman" w:cs="Times New Roman"/>
                <w:b/>
                <w:color w:val="000000" w:themeColor="text1"/>
                <w:spacing w:val="-8"/>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Mã số thuế</w:t>
            </w:r>
            <w:r>
              <w:rPr>
                <w:rFonts w:ascii="Times New Roman" w:hAnsi="Times New Roman" w:eastAsia="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w:t>
            </w:r>
            <w:r>
              <w:rPr>
                <w:rFonts w:ascii="Times New Roman" w:hAnsi="Times New Roman" w:eastAsia="Times New Roman" w:cs="Times New Roman"/>
                <w:bCs/>
                <w:color w:val="000000" w:themeColor="text1"/>
                <w:sz w:val="24"/>
                <w:szCs w:val="24"/>
                <w:lang w:val="vi-VN"/>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0900273514</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bCs/>
                <w:color w:val="000000" w:themeColor="text1"/>
                <w:sz w:val="24"/>
                <w:szCs w:val="24"/>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Đia chỉ</w:t>
            </w:r>
            <w:r>
              <w:rPr>
                <w:rFonts w:ascii="Times New Roman" w:hAnsi="Times New Roman" w:eastAsia="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w:t>
            </w:r>
            <w:r>
              <w:rPr>
                <w:rFonts w:ascii="Times New Roman" w:hAnsi="Times New Roman" w:eastAsia="Times New Roman" w:cs="Times New Roman"/>
                <w:bCs/>
                <w:color w:val="000000" w:themeColor="text1"/>
                <w:sz w:val="24"/>
                <w:szCs w:val="24"/>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sz w:val="24"/>
                <w:szCs w:val="24"/>
              </w:rPr>
            </w:pP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color w:val="081b3a"/>
                <w:spacing w:val="3"/>
                <w:sz w:val="24"/>
                <w:szCs w:val="24"/>
                <w:highlight w:val="white"/>
              </w:rPr>
              <w:t xml:space="preserve">Thôn Văn Ổ, xã Đại Đồng, tỉnh Hưng Yên, Việt Nam</w:t>
            </w: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bCs/>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Đại diện</w:t>
            </w:r>
            <w:r>
              <w:rPr>
                <w:rFonts w:ascii="Times New Roman" w:hAnsi="Times New Roman" w:eastAsia="Times New Roman" w:cs="Times New Roman"/>
                <w:bCs/>
                <w:color w:val="000000" w:themeColor="text1"/>
                <w:sz w:val="24"/>
                <w:szCs w:val="24"/>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w:t>
            </w:r>
            <w:r>
              <w:rPr>
                <w:rFonts w:ascii="Times New Roman" w:hAnsi="Times New Roman" w:eastAsia="Times New Roman" w:cs="Times New Roman"/>
                <w:bCs/>
                <w:color w:val="000000" w:themeColor="text1"/>
                <w:sz w:val="24"/>
                <w:szCs w:val="24"/>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color w:val="081b3a"/>
                <w:spacing w:val="3"/>
                <w:sz w:val="24"/>
                <w:szCs w:val="24"/>
                <w:highlight w:val="white"/>
              </w:rPr>
              <w:t xml:space="preserve">Ông Nguyễn Văn Hoan</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Chức vụ</w:t>
            </w:r>
            <w:r>
              <w:rPr>
                <w:rFonts w:ascii="Times New Roman" w:hAnsi="Times New Roman" w:eastAsia="Times New Roman" w:cs="Times New Roman"/>
                <w:bCs/>
                <w:color w:val="000000" w:themeColor="text1"/>
                <w:sz w:val="24"/>
                <w:szCs w:val="24"/>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w:t>
            </w:r>
            <w:r>
              <w:rPr>
                <w:rFonts w:ascii="Times New Roman" w:hAnsi="Times New Roman" w:eastAsia="Times New Roman" w:cs="Times New Roman"/>
                <w:bCs/>
                <w:color w:val="000000" w:themeColor="text1"/>
                <w:sz w:val="24"/>
                <w:szCs w:val="24"/>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z w:val="24"/>
                <w:szCs w:val="24"/>
              </w:rPr>
            </w:pP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color w:val="081b3a"/>
                <w:spacing w:val="3"/>
                <w:sz w:val="24"/>
                <w:szCs w:val="24"/>
                <w:highlight w:val="white"/>
              </w:rPr>
              <w:t xml:space="preserve">Giám đốc</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4 sổ có địa chỉ: Thôn Văn Ổ, xã Đại Đồng, tỉnh Hưng Yên</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bCs/>
          <w:color w:val="000000" w:themeColor="text1"/>
          <w:highlight w:val="none"/>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p>
      <w:pPr>
        <w:pBdr/>
        <w:spacing w:after="120" w:before="120" w:line="312" w:lineRule="auto"/>
        <w:ind w:hanging="709" w:left="709"/>
        <w:jc w:val="both"/>
        <w:rPr>
          <w:b/>
          <w:bCs/>
          <w:color w:val="000000" w:themeColor="text1"/>
          <w:lang w:val="pt-BR"/>
        </w:rPr>
      </w:pPr>
      <w:r>
        <w:rPr>
          <w:b/>
          <w:color w:val="000000" w:themeColor="text1"/>
          <w:highlight w:val="none"/>
          <w:lang w:val="pt-BR" w:bidi="pt-BR"/>
        </w:rPr>
      </w:r>
      <w:r>
        <w:rPr>
          <w:b/>
          <w:color w:val="000000" w:themeColor="text1"/>
          <w:highlight w:val="none"/>
          <w:lang w:val="pt-BR" w:bidi="pt-BR"/>
        </w:rPr>
      </w:r>
      <w:r>
        <w:rPr>
          <w:b/>
          <w:color w:val="000000" w:themeColor="text1"/>
          <w:highlight w:val="none"/>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9.259.259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10.000.000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highlight w:val="none"/>
        </w:rPr>
        <w:t xml:space="preserve">Bên A có trách nhiệm tạm ứng phí thẩm định 2.000.000 cho bên B trước khi bên B tiến hành khảo sát hiện trạng tài sản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highlight w:val="none"/>
        </w:rPr>
        <w:t xml:space="preserve">Bên A có trách nhiệm thanh toán phí thẩm định còn lại 8.000.000 đồng cho bên B sau khi bên B phát hành Chứng thư thẩm định và hoá đơn tài chính hợp lệ và 02 bên hoàn thành ký kết thanh lý hợp đồng</w:t>
      </w:r>
      <w:r>
        <w:rPr>
          <w:color w:val="000000" w:themeColor="text1"/>
          <w:highlight w:val="none"/>
        </w:rPr>
      </w:r>
      <w:r>
        <w:rPr>
          <w:color w:val="000000" w:themeColor="text1"/>
          <w:highlight w:val="none"/>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left"/>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76</cp:revision>
  <dcterms:created xsi:type="dcterms:W3CDTF">2025-09-08T09:51:00Z</dcterms:created>
  <dcterms:modified xsi:type="dcterms:W3CDTF">2026-08-04T07:02:49Z</dcterms:modified>
</cp:coreProperties>
</file>