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275/2026/1169/VFI-HĐTĐ.44.A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28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Văn Khẩn</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001077004511</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Xã Phú Xuyên,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228, tờ bản đồ số: 02, có địa chỉ: Xã Văn Tự, Huyện Thường Tín (nay là xã Phú Xuyên), thành phố Hà Nội theo Giấy chứng nhận quyền sử dụng đất, quyền sở hữu nhà ở và tài sản khác gắn liền với đất số: CB 836681, Số vào sổ c</w:t>
      </w:r>
      <w:r>
        <w:rPr>
          <w:rFonts w:ascii="Times New Roman" w:hAnsi="Times New Roman" w:eastAsia="Times New Roman" w:cs="Times New Roman"/>
          <w:color w:val="000000"/>
          <w:sz w:val="24"/>
        </w:rPr>
        <w:t xml:space="preserve">ấp GCN: CS-TTI 01444 do Sở Tài nguyên và Môi trường thành phố Hà Nội cấp ngày 15/03/2016; chủ sử dụng đất là Ông Nguyễn Văn Khẩn</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after="0" w:before="0" w:line="240"/>
              <w:ind/>
              <w:rPr>
                <w:rFonts w:ascii="Times New Roman" w:hAnsi="Times New Roman" w:cs="Times New Roman"/>
              </w:rPr>
            </w:pPr>
            <w:r>
              <w:rPr>
                <w:rFonts w:ascii="Times New Roman" w:hAnsi="Times New Roman" w:eastAsia="Times New Roman" w:cs="Times New Roman"/>
                <w:color w:val="000000"/>
                <w:sz w:val="24"/>
              </w:rPr>
              <w:t xml:space="preserve">      4.166.667 </w:t>
            </w:r>
            <w:r>
              <w:rPr>
                <w:rFonts w:ascii="Times New Roman" w:hAnsi="Times New Roman" w:eastAsia="Times New Roman" w:cs="Times New Roman"/>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after="0" w:before="0" w:line="240"/>
              <w:ind/>
              <w:rPr>
                <w:rFonts w:ascii="Times New Roman" w:hAnsi="Times New Roman" w:cs="Times New Roman"/>
              </w:rPr>
            </w:pPr>
            <w:r>
              <w:rPr>
                <w:rFonts w:ascii="Times New Roman" w:hAnsi="Times New Roman" w:eastAsia="Times New Roman" w:cs="Times New Roman"/>
                <w:color w:val="000000"/>
                <w:sz w:val="24"/>
              </w:rPr>
              <w:t xml:space="preserve">         333.333 </w:t>
            </w:r>
            <w:r>
              <w:rPr>
                <w:rFonts w:ascii="Times New Roman" w:hAnsi="Times New Roman" w:eastAsia="Times New Roman" w:cs="Times New Roman"/>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after="0" w:before="0" w:line="240"/>
              <w:ind/>
              <w:rPr>
                <w:rFonts w:ascii="Times New Roman" w:hAnsi="Times New Roman" w:cs="Times New Roman"/>
              </w:rPr>
            </w:pPr>
            <w:r>
              <w:rPr>
                <w:rFonts w:ascii="Times New Roman" w:hAnsi="Times New Roman" w:eastAsia="Times New Roman" w:cs="Times New Roman"/>
                <w:color w:val="000000"/>
                <w:sz w:val="24"/>
              </w:rPr>
              <w:t xml:space="preserve">      4.500.000 </w:t>
            </w:r>
            <w:r>
              <w:rPr>
                <w:rFonts w:ascii="Times New Roman" w:hAnsi="Times New Roman" w:eastAsia="Times New Roman" w:cs="Times New Roman"/>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HSTD-20260721-0004/HĐTĐ-VFI-01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HSTD-20260721-0004/HĐTĐ-VFI </w:t>
      </w:r>
      <w:r>
        <w:rPr>
          <w:color w:val="000000" w:themeColor="text1"/>
        </w:rPr>
        <w:t xml:space="preserve">đã ký </w:t>
      </w:r>
      <w:r>
        <w:rPr>
          <w:color w:val="000000" w:themeColor="text1"/>
        </w:rPr>
        <w:t xml:space="preserve">ngày 1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30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HSTD-20260721-0004/HĐTĐ-VFI-01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HSTD-20260721-0004/HĐTĐ-VFI </w:t>
      </w:r>
      <w:r>
        <w:rPr>
          <w:i/>
          <w:iCs/>
          <w:color w:val="000000" w:themeColor="text1"/>
        </w:rPr>
        <w:t xml:space="preserve">,</w:t>
      </w:r>
      <w:r>
        <w:rPr>
          <w:i/>
          <w:iCs/>
          <w:color w:val="000000" w:themeColor="text1"/>
        </w:rPr>
        <w:t xml:space="preserve">ngày 1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HSTD-20260721-0004/HĐTĐ-VFI đã ký ngày 1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HSTD-20260721-0004/HĐTĐ-VFI đã ký ngày 1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HSTD-20260721-0004/HĐTĐ-VFI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HSTD-20260721-0004/HĐTĐ-VFI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2026-08-07T05:15:12Z</dcterms:modified>
</cp:coreProperties>
</file>