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cs="Times New Roman"/>
                <w:b/>
                <w:bCs/>
                <w:color w:val="000000" w:themeColor="text1"/>
                <w:sz w:val="24"/>
              </w:rPr>
            </w:pPr>
            <w:r>
              <w:rPr>
                <w:rFonts w:ascii="Times New Roman" w:hAnsi="Times New Roman" w:eastAsia="Times New Roman" w:cs="Times New Roman"/>
                <w:b/>
                <w:bCs/>
                <w:color w:val="000000" w:themeColor="text1"/>
                <w:sz w:val="24"/>
                <w:lang w:val="en-US" w:eastAsia="en-US"/>
              </w:rPr>
              <w:t xml:space="preserve">CỘNG HOÀ XÃ HỘI CHỦ NGHĨA VIỆT NAM</w:t>
            </w:r>
            <w:r>
              <w:rPr>
                <w:rFonts w:ascii="Times New Roman" w:hAnsi="Times New Roman" w:eastAsia="Times New Roman" w:cs="Times New Roman"/>
                <w:b/>
                <w:bCs/>
                <w:color w:val="000000" w:themeColor="text1"/>
                <w:sz w:val="24"/>
                <w:lang w:val="en-US" w:eastAsia="en-US"/>
              </w:rPr>
            </w:r>
          </w:p>
          <w:p>
            <w:pPr>
              <w:pBdr/>
              <w:tabs>
                <w:tab w:val="left" w:leader="none" w:pos="8931"/>
              </w:tabs>
              <w:spacing w:line="288" w:lineRule="auto"/>
              <w:ind/>
              <w:jc w:val="center"/>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Độc lập - Tự do – Hạnh phúc</w:t>
            </w:r>
            <w:r>
              <w:rPr>
                <w:rFonts w:ascii="Times New Roman" w:hAnsi="Times New Roman" w:eastAsia="Times New Roman" w:cs="Times New Roman"/>
                <w:b/>
                <w:color w:val="000000" w:themeColor="text1"/>
              </w:rPr>
            </w:r>
          </w:p>
          <w:p>
            <w:pPr>
              <w:pBdr/>
              <w:tabs>
                <w:tab w:val="left" w:leader="none" w:pos="8931"/>
              </w:tabs>
              <w:spacing w:line="288" w:lineRule="auto"/>
              <w:ind/>
              <w:jc w:val="center"/>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w:t>
            </w:r>
            <w:r>
              <w:rPr>
                <w:rFonts w:ascii="Times New Roman" w:hAnsi="Times New Roman" w:eastAsia="Times New Roman" w:cs="Times New Roman"/>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rPr>
            </w:pPr>
            <w:r>
              <w:rPr>
                <w:rFonts w:ascii="Times New Roman" w:hAnsi="Times New Roman" w:eastAsia="Times New Roman" w:cs="Times New Roman"/>
                <w:i/>
                <w:color w:val="000000" w:themeColor="text1"/>
              </w:rPr>
              <w:t xml:space="preserve">Số: </w:t>
            </w:r>
            <w:r>
              <w:rPr>
                <w:rFonts w:ascii="Times New Roman" w:hAnsi="Times New Roman" w:eastAsia="Times New Roman" w:cs="Times New Roman"/>
                <w:i/>
                <w:color w:val="000000" w:themeColor="text1"/>
              </w:rPr>
            </w:r>
            <w:r>
              <w:rPr>
                <w:rFonts w:ascii="Times New Roman" w:hAnsi="Times New Roman" w:eastAsia="Times New Roman" w:cs="Times New Roman"/>
                <w:color w:val="000000" w:themeColor="text1"/>
                <w:sz w:val="24"/>
              </w:rPr>
              <w:t xml:space="preserve">275/2026/1113/VFI-HĐTĐ.53.A</w:t>
            </w:r>
            <w:r>
              <w:rPr>
                <w:rFonts w:ascii="Times New Roman" w:hAnsi="Times New Roman" w:eastAsia="Times New Roman" w:cs="Times New Roman"/>
                <w:color w:val="000000" w:themeColor="text1"/>
                <w:spacing w:val="3"/>
                <w:sz w:val="24"/>
              </w:rPr>
              <w:t xml:space="preserve"> </w:t>
            </w:r>
            <w:r>
              <w:rPr>
                <w:rFonts w:ascii="Times New Roman" w:hAnsi="Times New Roman" w:eastAsia="Times New Roman" w:cs="Times New Roman"/>
                <w:i/>
                <w:color w:val="000000" w:themeColor="text1"/>
              </w:rPr>
            </w:r>
            <w:r>
              <w:rPr>
                <w:rFonts w:ascii="Times New Roman" w:hAnsi="Times New Roman" w:eastAsia="Times New Roman" w:cs="Times New Roman"/>
                <w:color w:val="000000" w:themeColor="text1"/>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rPr>
            </w:pP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Hà Nội, </w:t>
            </w:r>
            <w:r>
              <w:rPr>
                <w:rFonts w:ascii="Times New Roman" w:hAnsi="Times New Roman" w:eastAsia="Times New Roman" w:cs="Times New Roman"/>
                <w:i/>
                <w:iCs/>
                <w:color w:val="000000" w:themeColor="text1"/>
              </w:rPr>
              <w:t xml:space="preserve">ngày 23 tháng 7 năm 2026</w:t>
            </w:r>
            <w:r>
              <w:rPr>
                <w:rFonts w:ascii="Times New Roman" w:hAnsi="Times New Roman" w:eastAsia="Times New Roman" w:cs="Times New Roman"/>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u w:val="single"/>
              </w:rPr>
            </w:pPr>
            <w:r>
              <w:rPr>
                <w:rFonts w:ascii="Times New Roman" w:hAnsi="Times New Roman" w:eastAsia="Times New Roman" w:cs="Times New Roman"/>
                <w:b/>
                <w:bCs/>
                <w:color w:val="000000"/>
                <w:sz w:val="24"/>
                <w:u w:val="single"/>
              </w:rPr>
              <w:t xml:space="preserve">BÊN A</w:t>
            </w:r>
            <w:r>
              <w:rPr>
                <w:b/>
                <w:bCs/>
                <w:u w:val="single"/>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24"/>
              </w:rPr>
              <w:t xml:space="preserve">ÔNG NGUYỄN VĂN QUẢNG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highlight w:val="white"/>
              </w:rPr>
              <w:t xml:space="preserve">027090000607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Giáo, xã Tri Phương, huyện Tiên Du, tỉnh Bắc Ninh (Nay là xã Đại Đồng, tỉnh Bắc Ninh)</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Style w:val="819"/>
        <w:numPr>
          <w:ilvl w:val="0"/>
          <w:numId w:val="35"/>
        </w:numPr>
        <w:pBdr>
          <w:top w:val="none" w:color="000000" w:sz="4" w:space="0"/>
          <w:left w:val="none" w:color="000000" w:sz="4" w:space="0"/>
          <w:bottom w:val="none" w:color="000000" w:sz="4" w:space="0"/>
          <w:right w:val="none" w:color="000000" w:sz="4" w:space="0"/>
        </w:pBdr>
        <w:spacing w:line="360" w:lineRule="auto"/>
        <w:ind w:right="0"/>
        <w:jc w:val="both"/>
        <w:rPr/>
      </w:pPr>
      <w:r>
        <w:rPr>
          <w:rFonts w:ascii="Times New Roman" w:hAnsi="Times New Roman" w:eastAsia="Times New Roman" w:cs="Times New Roman"/>
          <w:color w:val="000000"/>
          <w:sz w:val="24"/>
        </w:rPr>
        <w:t xml:space="preserve">Quyền sử dụng đất và tài sản gắn liền với đất tại thửa đất số: 511, tờ bản đồ số 110 có địa chỉ: Thôn Giáo, xã Đại Đồng, tỉnh Bắc Ninh  theo Giấy chứng nhận quyền sử dụng đất, quyền sở hữu tài sản gắn liền với đất  số: AA 06153496, số vào sổ cấp GCN: CN 32</w:t>
      </w:r>
      <w:r>
        <w:rPr>
          <w:rFonts w:ascii="Times New Roman" w:hAnsi="Times New Roman" w:eastAsia="Times New Roman" w:cs="Times New Roman"/>
          <w:color w:val="000000"/>
          <w:sz w:val="24"/>
        </w:rPr>
        <w:t xml:space="preserve">01 do Chi nhánh Văn phòng Đăng ký đất đai Liên xã Tiên Du cấp ngày 01/01/2026; Chủ sử dụng đất là Ông Nguyễn Văn Sỹ</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5D2F35C0"/>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2026-07-23T07:05:02Z</dcterms:modified>
</cp:coreProperties>
</file>