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i/>
                <w:iCs/>
                <w:color w:val="000000"/>
                <w:sz w:val="24"/>
              </w:rPr>
              <w:t xml:space="preserve">275/2026/1120/VFI-HĐTĐ.C01.A</w:t>
            </w:r>
            <w:r>
              <w:rPr>
                <w:i/>
                <w:iCs/>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23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Mạnh Toàn</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001080035810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Tổ 2, phường Long Biên,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xã Hòa Xá, thành phố Hà Nội theo giấy chứng nhận quyền sử dụng đất, quyền sở hữu nhà ở và tài sản gắn liền với đất số AA 05999024; Số vào sổ cấp GCN VP 81338 do Văn phòng đăng ký đất đai Hà Nội cấp ngày 14/07/2026. Chủ sử dụng đất là </w:t>
      </w:r>
      <w:r>
        <w:rPr>
          <w:rFonts w:ascii="Times New Roman" w:hAnsi="Times New Roman" w:eastAsia="Times New Roman" w:cs="Times New Roman"/>
          <w:color w:val="000000"/>
          <w:sz w:val="24"/>
        </w:rPr>
        <w:t xml:space="preserve">ông Nguyễn Mạnh Toàn</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2.500.000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200.000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2.700.000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bảy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Mạnh Toàn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HSTD-20260716-0013/HĐTĐ-VFI-01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HSTD-20260716-0013/HĐTĐ-VFI </w:t>
      </w:r>
      <w:r>
        <w:rPr>
          <w:color w:val="000000" w:themeColor="text1"/>
        </w:rPr>
        <w:t xml:space="preserve">đã ký </w:t>
      </w:r>
      <w:r>
        <w:rPr>
          <w:color w:val="000000" w:themeColor="text1"/>
        </w:rPr>
        <w:t xml:space="preserve">ngày 23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23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Mạnh Toàn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001080035810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Tổ 2, phường Long Biên,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HSTD-20260716-0013/HĐTĐ-VFI-01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HSTD-20260716-0013/HĐTĐ-VFI </w:t>
      </w:r>
      <w:r>
        <w:rPr>
          <w:i/>
          <w:iCs/>
          <w:color w:val="000000" w:themeColor="text1"/>
        </w:rPr>
        <w:t xml:space="preserve">,</w:t>
      </w:r>
      <w:r>
        <w:rPr>
          <w:i/>
          <w:iCs/>
          <w:color w:val="000000" w:themeColor="text1"/>
        </w:rPr>
        <w:t xml:space="preserve">ngày 23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HSTD-20260716-0013/HĐTĐ-VFI đã ký ngày 23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300.000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300.000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Ba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HSTD-20260716-0013/HĐTĐ-VFI đã ký ngày 23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HSTD-20260716-0013/HĐTĐ-VFI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HSTD-20260716-0013/HĐTĐ-VFI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Mạnh Toàn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2026-07-25T01:07:08Z</dcterms:modified>
</cp:coreProperties>
</file>