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rPr>
            </w:pPr>
            <w:r>
              <w:rPr>
                <w:rFonts w:ascii="Times New Roman" w:hAnsi="Times New Roman" w:eastAsia="Times New Roman" w:cs="Times New Roman"/>
                <w:i/>
                <w:iCs/>
                <w:color w:val="000000" w:themeColor="text1"/>
              </w:rPr>
              <w:t xml:space="preserve">Số: </w: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sz w:val="24"/>
                <w:highlight w:val="white"/>
              </w:rPr>
              <w:t xml:space="preserve">275/20</w:t>
            </w:r>
            <w:r>
              <w:rPr>
                <w:rFonts w:ascii="Times New Roman" w:hAnsi="Times New Roman" w:eastAsia="Times New Roman" w:cs="Times New Roman"/>
                <w:i/>
                <w:iCs/>
                <w:color w:val="000000"/>
                <w:sz w:val="24"/>
              </w:rPr>
              <w:t xml:space="preserve">26/1098/VFI-HĐTĐ.65.A</w:t>
            </w:r>
            <w:r>
              <w:rPr>
                <w:rFonts w:ascii="Times New Roman" w:hAnsi="Times New Roman" w:eastAsia="Times New Roman" w:cs="Times New Roman"/>
                <w:i/>
                <w:iCs/>
                <w:color w:val="000000" w:themeColor="text1"/>
              </w:rPr>
            </w:r>
            <w:r>
              <w:rPr>
                <w:rFonts w:ascii="Times New Roman" w:hAnsi="Times New Roman" w:eastAsia="Times New Roman" w:cs="Times New Roman"/>
                <w:i/>
                <w:iCs/>
                <w:color w:val="000000" w:themeColor="text1"/>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rPr>
            </w:pP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w:t>
            </w:r>
            <w:r>
              <w:rPr>
                <w:rFonts w:ascii="Times New Roman" w:hAnsi="Times New Roman" w:eastAsia="Times New Roman" w:cs="Times New Roman"/>
                <w:i/>
                <w:iCs/>
                <w:color w:val="000000" w:themeColor="text1"/>
              </w:rPr>
              <w:t xml:space="preserve">  Hà Nội, </w:t>
            </w:r>
            <w:r>
              <w:rPr>
                <w:rFonts w:ascii="Times New Roman" w:hAnsi="Times New Roman" w:eastAsia="Times New Roman" w:cs="Times New Roman"/>
                <w:i/>
                <w:iCs/>
                <w:color w:val="000000" w:themeColor="text1"/>
              </w:rPr>
              <w:t xml:space="preserve">ngày 21 tháng 7 năm 2026</w:t>
            </w:r>
            <w:r>
              <w:rPr>
                <w:rFonts w:ascii="Times New Roman" w:hAnsi="Times New Roman" w:eastAsia="Times New Roman" w:cs="Times New Roman"/>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pacing w:val="-4"/>
                <w:sz w:val="24"/>
              </w:rPr>
              <w:t xml:space="preserve">CÔNG TY TNHH THƯƠNG MẠI MINH CHUNG</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0106173958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 pháp luật</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Lương Minh Chung            Chức vụ: Giám đốc</w:t>
            </w:r>
            <w:r/>
          </w:p>
        </w:tc>
      </w:tr>
      <w:tr>
        <w:trPr>
          <w:trHeight w:val="20"/>
        </w:trPr>
        <w:tc>
          <w:tcPr>
            <w:tcBorders/>
            <w:tcW w:w="150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7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795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 Phù Sa, phường Sơn Tây, thành phố Hà Nội</w:t>
            </w: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top w:val="none" w:color="000000" w:sz="4" w:space="0"/>
          <w:left w:val="none" w:color="000000" w:sz="4" w:space="0"/>
          <w:bottom w:val="none" w:color="000000" w:sz="4" w:space="0"/>
          <w:right w:val="none" w:color="000000" w:sz="4" w:space="0"/>
        </w:pBdr>
        <w:spacing w:after="120" w:before="120" w:line="312" w:lineRule="auto"/>
        <w:ind w:right="0" w:firstLine="0" w:left="360"/>
        <w:jc w:val="both"/>
        <w:rPr/>
      </w:pPr>
      <w:r>
        <w:rPr>
          <w:rFonts w:ascii="Times New Roman" w:hAnsi="Times New Roman" w:eastAsia="Times New Roman" w:cs="Times New Roman"/>
          <w:color w:val="000000"/>
          <w:sz w:val="24"/>
        </w:rPr>
        <w:t xml:space="preserve">Quyền sử dụng đất tại Thửa đất số: Lô 16, tờ bản đồ số: 05 có địa chỉ: Trũng Sét A, xã Sen Chiểu, huyện Phúc Thọ, thành phố Hà Nội </w:t>
      </w:r>
      <w:r>
        <w:rPr>
          <w:rFonts w:ascii="Times New Roman" w:hAnsi="Times New Roman" w:eastAsia="Times New Roman" w:cs="Times New Roman"/>
          <w:i/>
          <w:color w:val="000000"/>
          <w:sz w:val="24"/>
        </w:rPr>
        <w:t xml:space="preserve">(Nay là xã Phúc Lộc, thành phố Hà Nội)</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CT 412223, số vào sổ cấp GCN: CH 01240 do Ủy ban nhân dân huyện Phúc Thọ cấp ngày 29/10/2019; Chủ sử dụng đất là Ông Lương Minh Chung và Bà Phùng Thị Mai.</w:t>
      </w:r>
      <w:r/>
      <w:r>
        <w:rPr>
          <w:bCs/>
        </w:rPr>
      </w:r>
      <w:r>
        <w:rPr>
          <w:bCs/>
          <w:color w:val="000000"/>
          <w:spacing w:val="-6"/>
        </w:rPr>
      </w:r>
      <w:r>
        <w:rPr>
          <w:rFonts w:ascii="Times New Roman" w:hAnsi="Times New Roman" w:eastAsia="Times New Roman" w:cs="Times New Roman"/>
          <w:sz w:val="24"/>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2026-07-27T03:21:55Z</dcterms:modified>
</cp:coreProperties>
</file>