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275/2026/1084/VFI-HĐTĐ.48.A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14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highlight w:val="white"/>
              </w:rPr>
              <w:t xml:space="preserve">ÔNG NGUYỄN VĂN BỘI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024071014526</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1971</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Địa chỉ</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Ngọ Khổng, Xuân Cẩm, Bắc Ninh</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10, tờ bản đồ số: 72 có địa chỉ: Thôn Ngọ Khổng, xã Châu Minh, huyện Hiệp Hoà, tỉnh Bắc Giang (nay là xã Xuân Cẩm, tỉnh Bắc Ninh) theo Giấy chứng nhận quyền sử dụng đất, quyền sở hữu nhà ở và t</w:t>
      </w:r>
      <w:r>
        <w:rPr>
          <w:rFonts w:ascii="Times New Roman" w:hAnsi="Times New Roman" w:eastAsia="Times New Roman" w:cs="Times New Roman"/>
          <w:color w:val="000000"/>
          <w:sz w:val="24"/>
        </w:rPr>
        <w:t xml:space="preserve">ài sản khác gắn liền với đất số: CE 854424, số vào sổ cấp GCN: CS - 00200 do Sở Tài nguyên và Môi trường tỉnh Bắc Giang cấp ngày 09/12/2016; Chủ sử dụng đất là Ông Nguyễn Văn Bội</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3.500.000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2026-07-23T01:57:21Z</dcterms:modified>
</cp:coreProperties>
</file>