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color w:val="000000"/>
                <w:spacing w:val="-4"/>
                <w:sz w:val="24"/>
              </w:rPr>
              <w:t xml:space="preserve">275/2026/1078/VFI-HĐTĐ.53.A</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CỐ PHẦN DỊCH VỤ HNK</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2"/>
                <w:sz w:val="24"/>
                <w:highlight w:val="white"/>
              </w:rPr>
              <w:t xml:space="preserve">0103327991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Nguyễn Thái Nguyện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2"/>
                <w:sz w:val="24"/>
                <w:highlight w:val="white"/>
              </w:rPr>
              <w:t xml:space="preserve">TT04-09, KĐT Mon city, đường Hàm Nghi, Phường Từ Liêm, Thành phố Hà Nội, Việt Nam</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highlight w:val="white"/>
        </w:rPr>
        <w:t xml:space="preserve">Quyền tài sản phát sinh từ hợp đồng mua bán nhà ở tại Dự án Khu đô thị mới An Lạc Green Symphony có địa chỉ tại Lô C2-BT5-16 số nhà 42, đường Dương Cầm 8, Dự án Khu đô thị mới An Lạc Green Symphony tại xã Vân Canh, huyện Hoài Đức, Thành phố Hà Nội (Nay là </w:t>
      </w:r>
      <w:r>
        <w:rPr>
          <w:rFonts w:ascii="Times New Roman" w:hAnsi="Times New Roman" w:eastAsia="Times New Roman" w:cs="Times New Roman"/>
          <w:color w:val="000000"/>
          <w:sz w:val="24"/>
          <w:highlight w:val="white"/>
        </w:rPr>
        <w:t xml:space="preserve">xã Sơn Đồng, Thành phố Hà Nội) theo Hợp đồng mua bán nhà ở số C2-BT5-16/2022/HĐMB-AGS</w:t>
      </w:r>
      <w:r>
        <w:rPr>
          <w:rFonts w:ascii="Times New Roman" w:hAnsi="Times New Roman" w:eastAsia="Times New Roman" w:cs="Times New Roman"/>
          <w:color w:val="000000"/>
          <w:sz w:val="24"/>
        </w:rPr>
        <w:t xml:space="preserve"> và Văn bản chuyển nhượng hợp đồng mua bán số </w:t>
      </w:r>
      <w:r>
        <w:rPr>
          <w:rFonts w:ascii="Times New Roman" w:hAnsi="Times New Roman" w:eastAsia="Times New Roman" w:cs="Times New Roman"/>
          <w:color w:val="000000"/>
          <w:sz w:val="24"/>
          <w:highlight w:val="white"/>
        </w:rPr>
        <w:t xml:space="preserve">C2-BT5-16</w:t>
      </w:r>
      <w:r>
        <w:rPr>
          <w:rFonts w:ascii="Times New Roman" w:hAnsi="Times New Roman" w:eastAsia="Times New Roman" w:cs="Times New Roman"/>
          <w:color w:val="000000"/>
          <w:sz w:val="24"/>
        </w:rPr>
        <w:t xml:space="preserve">/2023/VBCNHĐMB, Chủ sử dụng đất là Bà Lê Thị Minh Châu và Ông Nguyễn Thái Nguyện theo Giấy xác nhận chuyển nhượng hợp đồng mua bán số C2-BT5-16.1/XN-AL cập nhật ngày 27/02/2023.</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themeColor="text1"/>
                <w:sz w:val="22"/>
                <w:szCs w:val="22"/>
                <w:highlight w:val="white"/>
              </w:rPr>
            </w:r>
            <w:r>
              <w:rPr>
                <w:rFonts w:ascii="Times New Roman" w:hAnsi="Times New Roman" w:eastAsia="Times New Roman" w:cs="Times New Roman"/>
                <w:b/>
                <w:color w:val="000000" w:themeColor="text1"/>
                <w:sz w:val="22"/>
                <w:szCs w:val="22"/>
                <w:highlight w:val="white"/>
              </w:rPr>
              <w:t xml:space="preserve">15.740.741</w:t>
            </w:r>
            <w:r>
              <w:rPr>
                <w:rFonts w:ascii="Times New Roman" w:hAnsi="Times New Roman" w:eastAsia="Times New Roman" w:cs="Times New Roman"/>
                <w:color w:val="000000" w:themeColor="text1"/>
                <w:sz w:val="22"/>
                <w:szCs w:val="22"/>
                <w:highlight w:val="white"/>
              </w:rPr>
            </w:r>
            <w:r>
              <w:rPr>
                <w:rFonts w:ascii="Times New Roman" w:hAnsi="Times New Roman" w:eastAsia="Times New Roman" w:cs="Times New Roman"/>
                <w:color w:val="000000" w:themeColor="text1"/>
                <w:sz w:val="22"/>
                <w:szCs w:val="22"/>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themeColor="text1"/>
                <w:sz w:val="22"/>
                <w:szCs w:val="22"/>
                <w:highlight w:val="white"/>
              </w:rPr>
            </w:r>
            <w:r>
              <w:rPr>
                <w:rFonts w:ascii="Times New Roman" w:hAnsi="Times New Roman" w:eastAsia="Times New Roman" w:cs="Times New Roman"/>
                <w:color w:val="000000" w:themeColor="text1"/>
                <w:sz w:val="22"/>
                <w:szCs w:val="22"/>
                <w:highlight w:val="white"/>
              </w:rPr>
              <w:t xml:space="preserve">1.259.259</w:t>
            </w:r>
            <w:r>
              <w:rPr>
                <w:rFonts w:ascii="Times New Roman" w:hAnsi="Times New Roman" w:eastAsia="Times New Roman" w:cs="Times New Roman"/>
                <w:color w:val="000000" w:themeColor="text1"/>
                <w:sz w:val="22"/>
                <w:szCs w:val="22"/>
                <w:highlight w:val="white"/>
              </w:rPr>
            </w:r>
            <w:r>
              <w:rPr>
                <w:rFonts w:ascii="Times New Roman" w:hAnsi="Times New Roman" w:eastAsia="Times New Roman" w:cs="Times New Roman"/>
                <w:color w:val="000000" w:themeColor="text1"/>
                <w:sz w:val="22"/>
                <w:szCs w:val="22"/>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2"/>
                <w:szCs w:val="22"/>
                <w:highlight w:val="white"/>
              </w:rPr>
            </w:pPr>
            <w:r>
              <w:rPr>
                <w:rFonts w:ascii="Times New Roman" w:hAnsi="Times New Roman" w:eastAsia="Times New Roman" w:cs="Times New Roman"/>
                <w:b/>
                <w:color w:val="000000" w:themeColor="text1"/>
                <w:sz w:val="22"/>
                <w:szCs w:val="22"/>
                <w:highlight w:val="white"/>
              </w:rPr>
              <w:t xml:space="preserve">17.000.000</w:t>
            </w:r>
            <w:r>
              <w:rPr>
                <w:rFonts w:ascii="Times New Roman" w:hAnsi="Times New Roman" w:eastAsia="Times New Roman" w:cs="Times New Roman"/>
                <w:b/>
                <w:bCs/>
                <w:i/>
                <w:iCs/>
                <w:color w:val="000000" w:themeColor="text1"/>
                <w:sz w:val="22"/>
                <w:szCs w:val="22"/>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bảy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2026-07-20T10:50:26Z</dcterms:modified>
</cp:coreProperties>
</file>