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rFonts w:ascii="Times New Roman" w:hAnsi="Times New Roman" w:eastAsia="Times New Roman" w:cs="Times New Roman"/>
                <w:i/>
                <w:iCs/>
                <w:color w:val="000000"/>
                <w:spacing w:val="-4"/>
                <w:sz w:val="24"/>
              </w:rPr>
              <w:t xml:space="preserve">275/2026/1000/VFI-HĐTĐ.65.A</w:t>
            </w:r>
            <w:r>
              <w:rPr>
                <w:rFonts w:ascii="Times New Roman" w:hAnsi="Times New Roman" w:eastAsia="Times New Roman" w:cs="Times New Roman"/>
                <w:color w:val="000000"/>
                <w:spacing w:val="-4"/>
                <w:sz w:val="24"/>
              </w:rPr>
              <w:t xml:space="preserve">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1845"/>
              </w:tabs>
              <w:spacing/>
              <w:ind w:right="0" w:firstLine="0" w:left="0"/>
              <w:rPr/>
            </w:pPr>
            <w:r>
              <w:rPr>
                <w:rFonts w:ascii="Times New Roman" w:hAnsi="Times New Roman" w:eastAsia="Times New Roman" w:cs="Times New Roman"/>
                <w:b/>
                <w:color w:val="000000"/>
                <w:sz w:val="24"/>
              </w:rPr>
              <w:t xml:space="preserve">BÀ NGUYỄN THÙY DƯƠNG</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1986</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905-CT8B KĐTM Dương Nội, Dương Nội, Hà Nội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905-CT8B Khu B, Khu đô thị mới Dương Nội, phường Yên Nghĩa, quận Hà Đông, thành phố Hà Nội (nay là Phường Dương Nội, thành phố Hà Nội) theo Giấy chứng nhận quyền sử dụng đất quyền sở hữu nhà ở và tài sản khác gắn liền với đất số: BR 510</w:t>
      </w:r>
      <w:r>
        <w:rPr>
          <w:rFonts w:ascii="Times New Roman" w:hAnsi="Times New Roman" w:eastAsia="Times New Roman" w:cs="Times New Roman"/>
          <w:color w:val="000000"/>
          <w:sz w:val="24"/>
        </w:rPr>
        <w:t xml:space="preserve">059, số vào sổ cấp GCN: CH-04468 do Ủy ban nhân dân quận Hà Đông cấp ngày 25/02/2014; Chủ sở hữu căn hộ là ông (bà): Bùi Mạnh Linh và ông (bà) Nguyễn Thùy Dương</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Thùy Dương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2026-07-07T02:50:08Z</dcterms:modified>
</cp:coreProperties>
</file>