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spacing w:val="-4"/>
                <w:lang w:val="vi-VN"/>
              </w:rPr>
              <w:t xml:space="preserve">275/2026/0975/VFI-HĐTĐ.57.A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TÂN CƯƠNG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MST</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0800866969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Lĩnh Đông, phường Phạm Sư Mạnh, thành phố Hải Phòng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t xml:space="preserve">Bùi Thanh Cương         Chức vụ: Giám Đốc</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rFonts w:ascii="Times New Roman" w:hAnsi="Times New Roman" w:eastAsia="Times New Roman" w:cs="Times New Roman"/>
          <w:color w:val="000000"/>
          <w:sz w:val="24"/>
        </w:rPr>
        <w:t xml:space="preserve">Giá trị quyền sử dụng đất và tài sản gắn liền với đất tại thửa đất số: 42, tờ bản đồ số 8 có địa chỉ: Số 29 khu Monaco 01 - ô số 3 lô O4-6, khu đô thị thị Vinhomes Imperia, phường Thượng Lý, quận Hồng Bàng, thành phố Hải Phòng (nay đổi thành Số 29 khu Mona</w:t>
      </w:r>
      <w:r>
        <w:rPr>
          <w:rFonts w:ascii="Times New Roman" w:hAnsi="Times New Roman" w:eastAsia="Times New Roman" w:cs="Times New Roman"/>
          <w:color w:val="000000"/>
          <w:sz w:val="24"/>
        </w:rPr>
        <w:t xml:space="preserve">co 01 - ô số 3 lô O4-6, khu đô thị thị Vinhomes Imperia, phường Hồng Bàng, thành phố Hải Phòng) theo Giấy chứng nhận quyền sử dụng đất quyền sở hữu nhà ở và tài sản khác gắn liền với đất số: CX 432908, số vào sổ cấp GCN: CH 01243 do Ủy ban nhân dân quận Hồ</w:t>
      </w:r>
      <w:r>
        <w:rPr>
          <w:rFonts w:ascii="Times New Roman" w:hAnsi="Times New Roman" w:eastAsia="Times New Roman" w:cs="Times New Roman"/>
          <w:color w:val="000000"/>
          <w:sz w:val="24"/>
        </w:rPr>
        <w:t xml:space="preserve">ng Bàng cấp ngày 30/10/2020; Chủ sử dụng đất là Ông Bùi Thanh Cương và vợ là bà Nguyễn Thị Hồng</w:t>
      </w:r>
      <w:r/>
      <w:r>
        <w:rPr>
          <w:bCs/>
        </w:rP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9.259.259</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740.741</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2026-07-02T02:25:00Z</dcterms:modified>
</cp:coreProperties>
</file>