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r>
            <w:r>
              <w:rPr>
                <w:rFonts w:ascii="Times New Roman" w:hAnsi="Times New Roman" w:eastAsia="Times New Roman" w:cs="Times New Roman"/>
                <w:i/>
                <w:iCs/>
                <w:color w:val="000000" w:themeColor="text1"/>
                <w:spacing w:val="3"/>
                <w:sz w:val="24"/>
                <w:szCs w:val="24"/>
                <w:highlight w:val="white"/>
              </w:rPr>
              <w:t xml:space="preserve">275/2026/0974/VFI-HĐTĐ.65.A</w:t>
            </w:r>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23 tháng 6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pBdr/>
              <w:spacing/>
              <w:ind/>
              <w:rPr>
                <w:color w:val="000000" w:themeColor="text1"/>
              </w:rPr>
            </w:pPr>
            <w:r>
              <w:rPr>
                <w:b/>
                <w:bCs/>
                <w:color w:val="000000" w:themeColor="text1"/>
              </w:rPr>
              <w:t xml:space="preserve">NGUYỄN VĂN BIÊN</w:t>
            </w:r>
            <w:r>
              <w:rPr>
                <w:color w:val="000000" w:themeColor="text1"/>
              </w:rPr>
            </w:r>
            <w:r>
              <w:rPr>
                <w:color w:val="000000" w:themeColor="text1"/>
              </w:rPr>
            </w:r>
            <w:r>
              <w:rPr>
                <w:b/>
                <w:color w:val="000000" w:themeColor="text1"/>
                <w:spacing w:val="-8"/>
                <w:lang w:val="vi-VN"/>
              </w:rPr>
            </w:r>
            <w:r>
              <w:rPr>
                <w:b/>
                <w:color w:val="000000" w:themeColor="text1"/>
                <w:spacing w:val="-8"/>
              </w:rPr>
            </w:r>
            <w:r>
              <w:rPr>
                <w:color w:val="000000" w:themeColor="text1"/>
              </w:rPr>
            </w:r>
          </w:p>
        </w:tc>
      </w:tr>
      <w:tr>
        <w:trPr>
          <w:trHeight w:val="20"/>
        </w:trPr>
        <w:tc>
          <w:tcPr>
            <w:tcBorders/>
            <w:tcW w:w="1505" w:type="dxa"/>
            <w:vAlign w:val="center"/>
            <w:vMerge w:val="restart"/>
            <w:textDirection w:val="lrTb"/>
            <w:noWrap w:val="false"/>
          </w:tcPr>
          <w:p>
            <w:pPr>
              <w:pBdr/>
              <w:spacing w:after="40" w:before="40" w:line="276" w:lineRule="auto"/>
              <w:ind/>
              <w:jc w:val="both"/>
              <w:rPr>
                <w:bCs/>
                <w:color w:val="000000" w:themeColor="text1"/>
              </w:rPr>
            </w:pPr>
            <w:r>
              <w:rPr>
                <w:bCs/>
                <w:color w:val="000000" w:themeColor="text1"/>
                <w:lang w:val="pt-BR"/>
              </w:rPr>
              <w:t xml:space="preserve">CCCD</w:t>
            </w:r>
            <w:r>
              <w:rPr>
                <w:bCs/>
                <w:color w:val="000000" w:themeColor="text1"/>
              </w:rPr>
            </w:r>
            <w:r>
              <w:rPr>
                <w:bCs/>
                <w:color w:val="000000" w:themeColor="text1"/>
              </w:rPr>
            </w:r>
          </w:p>
        </w:tc>
        <w:tc>
          <w:tcPr>
            <w:tcBorders/>
            <w:tcW w:w="270" w:type="dxa"/>
            <w:vAlign w:val="center"/>
            <w:vMerge w:val="restart"/>
            <w:textDirection w:val="lrTb"/>
            <w:noWrap w:val="false"/>
          </w:tcPr>
          <w:p>
            <w:pPr>
              <w:pBdr/>
              <w:spacing w:after="40" w:before="40" w:line="276" w:lineRule="auto"/>
              <w:ind/>
              <w:jc w:val="center"/>
              <w:rPr>
                <w:bCs/>
                <w:color w:val="000000" w:themeColor="text1"/>
              </w:rPr>
            </w:pPr>
            <w:r>
              <w:rPr>
                <w:bCs/>
                <w:color w:val="000000" w:themeColor="text1"/>
                <w:lang w:val="pt-BR"/>
              </w:rPr>
              <w:t xml:space="preserve">:</w:t>
            </w:r>
            <w:r>
              <w:rPr>
                <w:bCs/>
                <w:color w:val="000000" w:themeColor="text1"/>
              </w:rPr>
            </w:r>
            <w:r>
              <w:rPr>
                <w:bCs/>
                <w:color w:val="000000" w:themeColor="text1"/>
              </w:rPr>
            </w:r>
          </w:p>
        </w:tc>
        <w:tc>
          <w:tcPr>
            <w:tcBorders/>
            <w:tcW w:w="7951" w:type="dxa"/>
            <w:vAlign w:val="center"/>
            <w:vMerge w:val="restart"/>
            <w:textDirection w:val="lrTb"/>
            <w:noWrap w:val="false"/>
          </w:tcPr>
          <w:p>
            <w:pPr>
              <w:pBdr/>
              <w:spacing w:after="40" w:before="40" w:line="276" w:lineRule="auto"/>
              <w:ind/>
              <w:jc w:val="both"/>
              <w:rPr>
                <w:color w:val="000000" w:themeColor="text1"/>
              </w:rPr>
            </w:pPr>
            <w:r>
              <w:rPr>
                <w:color w:val="000000" w:themeColor="text1"/>
                <w:lang w:val="vi-VN"/>
              </w:rPr>
              <w:t xml:space="preserve">001082005993</w:t>
            </w:r>
            <w:r>
              <w:rPr>
                <w:color w:val="000000" w:themeColor="text1"/>
              </w:rPr>
            </w:r>
            <w:r>
              <w:rPr>
                <w:color w:val="000000" w:themeColor="text1"/>
              </w:rPr>
            </w:r>
          </w:p>
        </w:tc>
      </w:tr>
      <w:tr>
        <w:trPr>
          <w:cantSplit/>
          <w:trHeight w:val="20"/>
        </w:trPr>
        <w:tc>
          <w:tcPr>
            <w:tcBorders/>
            <w:tcW w:w="1505" w:type="dxa"/>
            <w:vAlign w:val="center"/>
            <w:textDirection w:val="lrTb"/>
            <w:noWrap w:val="false"/>
          </w:tcPr>
          <w:p>
            <w:pPr>
              <w:pBdr/>
              <w:spacing w:after="40" w:before="40" w:line="276" w:lineRule="auto"/>
              <w:ind/>
              <w:jc w:val="both"/>
              <w:rPr>
                <w:bCs/>
                <w:color w:val="000000" w:themeColor="text1"/>
              </w:rPr>
            </w:pPr>
            <w:r>
              <w:rPr>
                <w:bCs/>
                <w:color w:val="000000" w:themeColor="text1"/>
                <w:lang w:val="pt-BR"/>
              </w:rPr>
              <w:t xml:space="preserve">Năm sinh</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76" w:lineRule="auto"/>
              <w:ind/>
              <w:jc w:val="center"/>
              <w:rPr>
                <w:bCs/>
                <w:color w:val="000000" w:themeColor="text1"/>
              </w:rPr>
            </w:pPr>
            <w:r>
              <w:rPr>
                <w:bCs/>
                <w:color w:val="000000" w:themeColor="text1"/>
                <w:lang w:val="pt-BR"/>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76" w:lineRule="auto"/>
              <w:ind/>
              <w:jc w:val="both"/>
              <w:rPr>
                <w:color w:val="000000" w:themeColor="text1"/>
              </w:rPr>
            </w:pPr>
            <w:r>
              <w:rPr>
                <w:color w:val="000000" w:themeColor="text1"/>
                <w:lang w:val="vi-VN"/>
              </w:rPr>
              <w:t xml:space="preserve">1982</w:t>
            </w:r>
            <w:r>
              <w:rPr>
                <w:color w:val="000000" w:themeColor="text1"/>
              </w:rPr>
            </w:r>
            <w:r>
              <w:rPr>
                <w:color w:val="000000" w:themeColor="text1"/>
              </w:rPr>
            </w:r>
          </w:p>
        </w:tc>
      </w:tr>
      <w:tr>
        <w:trPr>
          <w:cantSplit/>
          <w:trHeight w:val="20"/>
        </w:trPr>
        <w:tc>
          <w:tcPr>
            <w:tcBorders/>
            <w:tcW w:w="1505" w:type="dxa"/>
            <w:vAlign w:val="center"/>
            <w:textDirection w:val="lrTb"/>
            <w:noWrap w:val="false"/>
          </w:tcPr>
          <w:p>
            <w:pPr>
              <w:pBdr/>
              <w:spacing w:after="40" w:before="40" w:line="276" w:lineRule="auto"/>
              <w:ind/>
              <w:jc w:val="both"/>
              <w:rPr>
                <w:bCs/>
                <w:color w:val="000000" w:themeColor="text1"/>
              </w:rPr>
            </w:pPr>
            <w:r>
              <w:rPr>
                <w:bCs/>
                <w:color w:val="000000" w:themeColor="text1"/>
                <w:lang w:val="pt-BR"/>
              </w:rPr>
              <w:t xml:space="preserve">Địa chỉ</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76" w:lineRule="auto"/>
              <w:ind/>
              <w:jc w:val="center"/>
              <w:rPr>
                <w:bCs/>
                <w:color w:val="000000" w:themeColor="text1"/>
              </w:rPr>
            </w:pPr>
            <w:r>
              <w:rPr>
                <w:bCs/>
                <w:color w:val="000000" w:themeColor="text1"/>
                <w:lang w:val="pt-BR"/>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76" w:lineRule="auto"/>
              <w:ind/>
              <w:jc w:val="both"/>
              <w:rPr>
                <w:color w:val="000000" w:themeColor="text1"/>
              </w:rPr>
            </w:pPr>
            <w:r>
              <w:rPr>
                <w:color w:val="000000" w:themeColor="text1"/>
                <w:lang w:val="vi-VN"/>
              </w:rPr>
            </w:r>
            <w:r>
              <w:rPr>
                <w:rFonts w:ascii="Times New Roman" w:hAnsi="Times New Roman" w:eastAsia="Times New Roman" w:cs="Times New Roman"/>
                <w:color w:val="000000" w:themeColor="text1"/>
                <w:sz w:val="24"/>
              </w:rPr>
              <w:t xml:space="preserve">Thôn Rùa Hạ I, xã Thanh Thùy, huyện Thanh Oai,Thành phố Hà Nội (nay là xã Tam Hưng, thành phố Hà Nội) </w:t>
            </w:r>
            <w:r>
              <w:rPr>
                <w:color w:val="000000" w:themeColor="text1"/>
              </w:rPr>
            </w:r>
            <w:r>
              <w:rPr>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1253"/>
              </w:tabs>
              <w:spacing w:after="40" w:before="40" w:line="288" w:lineRule="auto"/>
              <w:ind/>
              <w:contextualSpacing w:val="true"/>
              <w:rPr>
                <w:bCs/>
                <w:color w:val="000000" w:themeColor="text1"/>
              </w:rPr>
            </w:pPr>
            <w:r>
              <w:rPr>
                <w:bCs/>
                <w:color w:val="000000" w:themeColor="text1"/>
              </w:rPr>
              <w:t xml:space="preserve">275/TĐG</w:t>
            </w:r>
            <w:r>
              <w:rPr>
                <w:bCs/>
                <w:color w:val="000000" w:themeColor="text1"/>
              </w:rPr>
              <w:tab/>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color w:val="000000" w:themeColor="text1"/>
        </w:rPr>
        <w:t xml:space="preserve">Quyền sử dụng đất tại thửa đất số: 133, tờ bản đồ số: 3, có địa chỉ: Thôn Rùa Hạ, xã Thanh Thùy, huyện Thanh Oai,Thành phố Hà Nội (nay là xã Tam Hưng, thàn</w:t>
      </w:r>
      <w:r>
        <w:rPr>
          <w:color w:val="000000" w:themeColor="text1"/>
        </w:rPr>
        <w:t xml:space="preserve">h phố Hà Nội) theo Giấy chứng nhận quyền sử dụng đất quyền sở hữu nhà ở và tài sản khác gắn liền với đất số: CI 992899, số vào sổ cấp GCN số CS-TO 03621 do Sở Tài nguyên và Môi trường thành phố Hà Nội cấp ngày 07/6/2018; Chủ tài sản là ông: Nguyễn Văn Biên</w:t>
      </w:r>
      <w:r/>
      <w:r>
        <w:rPr>
          <w:bCs/>
        </w:rPr>
        <w:t xml:space="preserve">.</w:t>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6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5.555.556</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444.444</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6.000.000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Sáu triệu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06 (sáu)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Nguyễn Văn Biên</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Nguyễn Thị Hồng Phúc</cp:lastModifiedBy>
  <cp:revision>84</cp:revision>
  <dcterms:created xsi:type="dcterms:W3CDTF">2025-09-08T09:51:00Z</dcterms:created>
  <dcterms:modified xsi:type="dcterms:W3CDTF">2026-06-30T04:17:51Z</dcterms:modified>
</cp:coreProperties>
</file>