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z w:val="24"/>
              </w:rPr>
              <w:t xml:space="preserve">275/2026/0937/VFI-HĐTĐ.44.A</w:t>
            </w:r>
            <w:r>
              <w:rPr>
                <w:rFonts w:ascii="Times New Roman" w:hAnsi="Times New Roman" w:eastAsia="Times New Roman" w:cs="Times New Roman"/>
                <w:color w:val="000000"/>
                <w:spacing w:val="-4"/>
                <w:sz w:val="24"/>
              </w:rPr>
              <w:t xml:space="preserve">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72"/>
              <w:jc w:val="both"/>
              <w:rPr/>
            </w:pPr>
            <w:r>
              <w:rPr>
                <w:rFonts w:ascii="Times New Roman" w:hAnsi="Times New Roman" w:eastAsia="Times New Roman" w:cs="Times New Roman"/>
                <w:b/>
                <w:color w:val="000000"/>
                <w:sz w:val="24"/>
              </w:rPr>
              <w:t xml:space="preserve">Công ty TNHH MTV HD Quang Minh </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left"/>
              <w:rPr/>
            </w:pPr>
            <w:r>
              <w:rPr>
                <w:rFonts w:ascii="Times New Roman" w:hAnsi="Times New Roman" w:eastAsia="Times New Roman" w:cs="Times New Roman"/>
                <w:color w:val="000000"/>
                <w:sz w:val="24"/>
              </w:rPr>
              <w:t xml:space="preserve">Người đại diện</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b/>
                <w:color w:val="000000"/>
                <w:sz w:val="24"/>
              </w:rPr>
              <w:t xml:space="preserve">Bà Nguyễn Thị Nhàn</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left"/>
              <w:rPr/>
            </w:pPr>
            <w:r>
              <w:rPr>
                <w:rFonts w:ascii="Times New Roman" w:hAnsi="Times New Roman" w:eastAsia="Times New Roman" w:cs="Times New Roman"/>
                <w:color w:val="000000"/>
                <w:sz w:val="24"/>
              </w:rPr>
              <w:t xml:space="preserve">Chức vụ</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Giám đốc</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left"/>
              <w:rPr/>
            </w:pPr>
            <w:r>
              <w:rPr>
                <w:rFonts w:ascii="Times New Roman" w:hAnsi="Times New Roman" w:eastAsia="Times New Roman" w:cs="Times New Roman"/>
                <w:color w:val="000000"/>
                <w:sz w:val="24"/>
              </w:rPr>
              <w:t xml:space="preserve">Địa chỉ trụ sở</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Xóm 6, Thôn An Xá, Xã Trần Phú, TP Hải Phòng, Việt Nam</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left"/>
              <w:rPr/>
            </w:pPr>
            <w:r>
              <w:rPr>
                <w:rFonts w:ascii="Times New Roman" w:hAnsi="Times New Roman" w:eastAsia="Times New Roman" w:cs="Times New Roman"/>
                <w:color w:val="000000"/>
                <w:sz w:val="24"/>
              </w:rPr>
              <w:t xml:space="preserve">Mã số thuế</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0801369198</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rFonts w:ascii="Times New Roman" w:hAnsi="Times New Roman" w:eastAsia="Times New Roman" w:cs="Times New Roman"/>
          <w:color w:val="000000"/>
          <w:sz w:val="24"/>
        </w:rPr>
        <w:t xml:space="preserve">Xe ô tô tải (PICKUP cabin kép), nhãn hiệu: FORD, số loại: RANGER TRABCR2YNEUCXEL1, năm sản xuất 2024, biển kiểm soát: 34C-404.21 (</w:t>
      </w:r>
      <w:r>
        <w:rPr>
          <w:rFonts w:ascii="Times New Roman" w:hAnsi="Times New Roman" w:eastAsia="Times New Roman" w:cs="Times New Roman"/>
          <w:i/>
          <w:color w:val="000000"/>
          <w:sz w:val="24"/>
        </w:rPr>
        <w:t xml:space="preserve">đã qua sử dụng</w:t>
      </w:r>
      <w:r>
        <w:rPr>
          <w:rFonts w:ascii="Times New Roman" w:hAnsi="Times New Roman" w:eastAsia="Times New Roman" w:cs="Times New Roman"/>
          <w:color w:val="000000"/>
          <w:sz w:val="24"/>
        </w:rPr>
        <w:t xml:space="preserve">).</w:t>
      </w:r>
      <w:r>
        <w:rPr>
          <w:b/>
          <w:color w:val="000000" w:themeColor="text1"/>
          <w:spacing w:val="-6"/>
        </w:rPr>
      </w:r>
      <w:r>
        <w:rPr>
          <w:color w:val="000000" w:themeColor="text1"/>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1.851.852</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148.148</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nhàn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HSTD-20260623-0010/HĐTĐ-VFI-01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HSTD-20260623-0010/HĐTĐ-VFI </w:t>
      </w:r>
      <w:r>
        <w:rPr>
          <w:color w:val="000000" w:themeColor="text1"/>
        </w:rPr>
        <w:t xml:space="preserve">đã ký </w:t>
      </w:r>
      <w:r>
        <w:rPr>
          <w:color w:val="000000" w:themeColor="text1"/>
        </w:rPr>
        <w:t xml:space="preserve">ngày 16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23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nhàn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000000000001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HSTD-20260623-0010/HĐTĐ-VFI-01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HSTD-20260623-0010/HĐTĐ-VFI </w:t>
      </w:r>
      <w:r>
        <w:rPr>
          <w:i/>
          <w:iCs/>
          <w:color w:val="000000" w:themeColor="text1"/>
        </w:rPr>
        <w:t xml:space="preserve">,</w:t>
      </w:r>
      <w:r>
        <w:rPr>
          <w:i/>
          <w:iCs/>
          <w:color w:val="000000" w:themeColor="text1"/>
        </w:rPr>
        <w:t xml:space="preserve">ngày 16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HSTD-20260623-0010/HĐTĐ-VFI đã ký ngày 16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HSTD-20260623-0010/HĐTĐ-VFI đã ký ngày 16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HSTD-20260623-0010/HĐTĐ-VFI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HSTD-20260623-0010/HĐTĐ-VFI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nhàn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2026-06-25T06:46:55Z</dcterms:modified>
</cp:coreProperties>
</file>