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i/>
                <w:iCs/>
                <w:color w:val="000000" w:themeColor="text1"/>
                <w:spacing w:val="-4"/>
                <w:lang w:val="vi-VN"/>
              </w:rPr>
              <w:t xml:space="preserve">275/2026/0914/VFI-HĐTĐ.48.A</w:t>
            </w:r>
            <w:r>
              <w:rPr>
                <w:i/>
                <w:iCs/>
              </w:rPr>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bCs w:val="0"/>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pPr>
            <w:r>
              <w:rPr>
                <w:b/>
                <w:bCs/>
              </w:rPr>
            </w:r>
            <w:r>
              <w:rPr>
                <w:rFonts w:ascii="Times New Roman Bold" w:hAnsi="Times New Roman Bold"/>
                <w:b/>
                <w:color w:val="000000" w:themeColor="text1"/>
                <w:lang w:val="pt-BR"/>
              </w:rPr>
              <w:t xml:space="preserve">ÔNG NGUYỄN HUY BỀN</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027099005175</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r>
      <w:r>
        <w:rPr>
          <w:color w:val="000000" w:themeColor="text1"/>
        </w:rPr>
        <w:t xml:space="preserve">Quyền sử dụng đất tại thửa đất số: 255, tờ bản đồ số: 50 có địa chỉ: Thôn Vĩnh Lộc, xã Chương Dương,</w:t>
      </w:r>
      <w:r>
        <w:rPr>
          <w:color w:val="000000" w:themeColor="text1"/>
        </w:rPr>
        <w:t xml:space="preserve"> thành phố Hà Nội theo Giấy chứng nhận quyền sử dụng đất, quyền sở hữu tài sản gắn liền với đất số: AA 08375770, số vào sổ cấp GCN: CN03950 do Chi nhánh Văn phòng đăng ký đất đai Thường Tín cấp ngày 09/06/2026 cho Ông Nguyễn Huy Bền và Bà Đào Thị Thu Trang</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bCs/>
          <w:color w:val="000000" w:themeColor="text1"/>
        </w:rPr>
      </w:r>
      <w:r>
        <w:rPr>
          <w:b/>
          <w:bCs/>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Times New Roman Bold">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2026-06-18T03:01:48Z</dcterms:modified>
</cp:coreProperties>
</file>