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275/2026/0884/VFI-HĐTĐ.44.A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ÔNG PHẠM HỒNG ANH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033086008180</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Quyền sử dụng đất tại thửa đất số: 74A, tờ bản đồ số 36 có địa chỉ: Tổ 2, khu 1, P. Cửa Ông, TP. Cẩm Phả, T. Quảng Ninh (Nay là phường Cửa Ông, tỉnh Quảng Ninh) theo Giấy chứng nhận quyền sử dụng đất quyền sở hữu nhà ở và tài sản khác gắn liền với đất số: </w:t>
      </w:r>
      <w:r>
        <w:rPr>
          <w:rFonts w:ascii="Times New Roman" w:hAnsi="Times New Roman" w:eastAsia="Times New Roman" w:cs="Times New Roman"/>
          <w:color w:val="000000"/>
          <w:sz w:val="24"/>
        </w:rPr>
        <w:t xml:space="preserve">DE 634498, số vào sổ cấp GCN: CH 00076 do UBND thành phố Cẩm Phả cấp ngày 26/8/2022; Chủ sử dụng đất là Ông Đỗ Thanh Tùng và Bà Trần Thị Thu Hương</w:t>
      </w:r>
      <w:r>
        <w:rPr>
          <w:b/>
          <w:color w:val="000000" w:themeColor="text1"/>
          <w:spacing w:val="-6"/>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9.259.259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Antony</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HSTD-20260613-0002/HĐTĐ-VFI-01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HSTD-20260613-0002/HĐTĐ-VFI </w:t>
      </w:r>
      <w:r>
        <w:rPr>
          <w:color w:val="000000" w:themeColor="text1"/>
        </w:rPr>
        <w:t xml:space="preserve">đã ký </w:t>
      </w:r>
      <w:r>
        <w:rPr>
          <w:color w:val="000000" w:themeColor="text1"/>
        </w:rPr>
        <w:t xml:space="preserve">ngày 1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Antony</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HSTD-20260613-0002/HĐTĐ-VFI-01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HSTD-20260613-0002/HĐTĐ-VFI </w:t>
      </w:r>
      <w:r>
        <w:rPr>
          <w:i/>
          <w:iCs/>
          <w:color w:val="000000" w:themeColor="text1"/>
        </w:rPr>
        <w:t xml:space="preserve">,</w:t>
      </w:r>
      <w:r>
        <w:rPr>
          <w:i/>
          <w:iCs/>
          <w:color w:val="000000" w:themeColor="text1"/>
        </w:rPr>
        <w:t xml:space="preserve">ngày 1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HSTD-20260613-0002/HĐTĐ-VFI đã ký ngày 1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HSTD-20260613-0002/HĐTĐ-VFI đã ký ngày 1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HSTD-20260613-0002/HĐTĐ-VFI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HSTD-20260613-0002/HĐTĐ-VFI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Antony</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2026-07-10T02:28:57Z</dcterms:modified>
</cp:coreProperties>
</file>