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op w:val="none" w:color="000000" w:sz="4" w:space="0"/>
                <w:left w:val="none" w:color="000000" w:sz="4" w:space="0"/>
                <w:bottom w:val="none" w:color="000000" w:sz="4" w:space="0"/>
                <w:right w:val="none" w:color="000000" w:sz="4" w:space="0"/>
              </w:pBdr>
              <w:spacing w:line="299" w:lineRule="atLeast"/>
              <w:ind w:right="0" w:firstLine="0" w:left="0"/>
              <w:rPr/>
            </w:pPr>
            <w:r>
              <w:rPr>
                <w:i/>
                <w:color w:val="000000" w:themeColor="text1"/>
              </w:rPr>
              <w:t xml:space="preserve">Số: </w:t>
            </w:r>
            <w:r>
              <w:rPr>
                <w:rFonts w:ascii="Times New Roman" w:hAnsi="Times New Roman" w:eastAsia="Times New Roman" w:cs="Times New Roman"/>
                <w:color w:val="000000"/>
                <w:sz w:val="24"/>
              </w:rPr>
              <w:t xml:space="preserve">275/2026/1014/VFI-HĐTĐ.C01.</w:t>
            </w:r>
            <w:r>
              <w:rPr>
                <w:rFonts w:ascii="Times New Roman" w:hAnsi="Times New Roman" w:eastAsia="Times New Roman" w:cs="Times New Roman"/>
                <w:color w:val="000000"/>
                <w:sz w:val="24"/>
              </w:rPr>
              <w:t xml:space="preserve">A</w:t>
            </w: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6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 Chi nhánh Lạng Sơn</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0100686174-216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7, Lý Thái Tổ, phường Đông Kinh, tỉnh Lạng Sơn</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val="0"/>
                <w:bCs w:val="0"/>
                <w:color w:val="000000" w:themeColor="text1"/>
              </w:rPr>
            </w:pPr>
            <w:r>
              <w:rPr>
                <w:b w:val="0"/>
                <w:bCs w:val="0"/>
                <w:color w:val="000000" w:themeColor="text1"/>
              </w:rPr>
              <w:t xml:space="preserve">Đinh Mạnh Tranh</w:t>
            </w:r>
            <w:r>
              <w:rPr>
                <w:b w:val="0"/>
                <w:bCs w:val="0"/>
                <w:color w:val="000000" w:themeColor="text1"/>
              </w:rPr>
            </w:r>
            <w:r>
              <w:rPr>
                <w:b w:val="0"/>
                <w:bCs w:val="0"/>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val="0"/>
                <w:bCs w:val="0"/>
                <w:color w:val="000000" w:themeColor="text1"/>
                <w:highlight w:val="none"/>
              </w:rPr>
            </w:pPr>
            <w:r>
              <w:rPr>
                <w:b w:val="0"/>
                <w:bCs w:val="0"/>
                <w:color w:val="000000" w:themeColor="text1"/>
              </w:rPr>
              <w:t xml:space="preserve">Phó Giám đốc</w:t>
            </w:r>
            <w:r>
              <w:rPr>
                <w:b w:val="0"/>
                <w:bCs w:val="0"/>
                <w:color w:val="000000" w:themeColor="text1"/>
              </w:rPr>
            </w:r>
          </w:p>
          <w:p>
            <w:pPr>
              <w:pBdr/>
              <w:spacing w:after="40" w:before="40" w:line="288" w:lineRule="auto"/>
              <w:ind/>
              <w:contextualSpacing w:val="true"/>
              <w:rPr>
                <w:b w:val="0"/>
                <w:bCs w:val="0"/>
                <w:color w:val="000000" w:themeColor="text1"/>
              </w:rPr>
            </w:pPr>
            <w:r>
              <w:rPr>
                <w:b w:val="0"/>
                <w:bCs w:val="0"/>
                <w:color w:val="000000" w:themeColor="text1"/>
                <w:highlight w:val="none"/>
              </w:rPr>
            </w:r>
            <w:r>
              <w:rPr>
                <w:b w:val="0"/>
                <w:bCs w:val="0"/>
                <w:color w:val="000000" w:themeColor="text1"/>
                <w:highlight w:val="none"/>
              </w:rPr>
              <w:t xml:space="preserve">(Theo Quyết định số 1338/QĐ – NHNo.LS - TH ngày 02/07/2025 về việc ủy quyền lại thực hiện nhiệm vụ, quyền hạn của người đại diện theo pháp luật của Giám đốc ngân hàng nông nghiệp và phát triển nông thôn Việt Nam – Chi nhánh Lạng Sơn).</w:t>
            </w:r>
            <w:r>
              <w:rPr>
                <w:b w:val="0"/>
                <w:bCs w:val="0"/>
                <w:color w:val="000000" w:themeColor="text1"/>
                <w:highlight w:val="none"/>
              </w:rPr>
            </w:r>
            <w:r>
              <w:rPr>
                <w:b w:val="0"/>
                <w:bCs w:val="0"/>
                <w:color w:val="000000" w:themeColor="text1"/>
                <w:highlight w:val="none"/>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color w:val="000000"/>
        </w:rPr>
        <w:t xml:space="preserve">Quyền sử dụng đất tại thôn Na Dương Nà Phải, thị trấn Na Dương, huyệ</w:t>
      </w:r>
      <w:r>
        <w:rPr>
          <w:color w:val="000000"/>
        </w:rPr>
        <w:t xml:space="preserve">n Lộc Bình, tỉnh Lạng Sơn theo giấy chứng nhận quyền sử dụng đất, quyền sở hữu nhà ở và tài sản gắn liền với đất số DC 393074; Số vào sổ cấp GCN CS 01755 do Sở tài nguyên và môi trường tỉnh Lạng Sơn cấp ngày 08/07/2021. Chủ sử dụng đất là ông Lô Thời Nhuận</w:t>
      </w:r>
      <w:r>
        <w:rPr>
          <w:bCs/>
          <w:color w:val="000000"/>
          <w:spacing w:val="-6"/>
        </w:rPr>
      </w:r>
      <w:r>
        <w:rPr>
          <w:bCs/>
          <w:color w:val="000000"/>
          <w:spacing w:val="-6"/>
        </w:rPr>
      </w:r>
    </w:p>
    <w:p>
      <w:pPr>
        <w:pBdr/>
        <w:spacing w:after="120" w:before="120" w:line="312" w:lineRule="auto"/>
        <w:ind w:left="720"/>
        <w:jc w:val="both"/>
        <w:rPr>
          <w:bCs/>
          <w:color w:val="000000"/>
          <w:spacing w:val="-6"/>
        </w:rPr>
      </w:pPr>
      <w:r>
        <w:rPr>
          <w:bCs/>
        </w:rPr>
      </w:r>
      <w:r>
        <w:rPr>
          <w:color w:val="000000"/>
        </w:rPr>
        <w:t xml:space="preserve">Quyền sử dụng đất tại thôn Na Dương Nà Phải, thị trấn Na Dương, huyệ</w:t>
      </w:r>
      <w:r>
        <w:rPr>
          <w:color w:val="000000"/>
        </w:rPr>
        <w:t xml:space="preserve">n Lộc Bình, tỉnh Lạng Sơn theo giấy chứng nhận quyền sử dụng đất, quyền sở hữu nhà ở và tài sản gắn liền với đất số DC 393073; Số vào sổ cấp GCN CS 01754 do Sở tài nguyên và môi trường tỉnh Lạng Sơn cấp ngày 08/07/2021. Chủ sử dụng đất là ông Lô Thời Nhuận</w:t>
      </w:r>
      <w:r>
        <w:rPr>
          <w:bCs/>
          <w:color w:val="000000"/>
          <w:spacing w:val="-6"/>
        </w:rPr>
      </w:r>
      <w:r>
        <w:rPr>
          <w:bCs/>
          <w:color w:val="000000"/>
          <w:spacing w:val="-6"/>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szCs w:val="24"/>
        </w:rPr>
        <w:t xml:space="preserve">Quyền sử dụng đất tại khu Hữu Nghị, thị trấn Đồng Mỏ , huyện Chi Lăng, tỉnh Lạng Sơn theo giấy chứng nhận quyền sử dụng đất, quyền sở hữu nhà ở và tài sản gắn liền với đất số DG 675708; Số vào sổ cấp GCN CS 40110 do Sở tài nguyên và môi trường tỉn</w:t>
      </w:r>
      <w:r>
        <w:rPr>
          <w:rFonts w:ascii="Times New Roman" w:hAnsi="Times New Roman" w:eastAsia="Times New Roman" w:cs="Times New Roman"/>
          <w:color w:val="000000"/>
          <w:sz w:val="24"/>
          <w:szCs w:val="24"/>
        </w:rPr>
        <w:t xml:space="preserve">h Lạng Sơn cấp ngày 09/12/2022. Chủ sử dụng đất là bà Triệu Thị Liễu</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13.888.889</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1.111.111</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lăm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Hoàng Quang Việt</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br w:type="page" w:clear="all"/>
      </w:r>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HSTD-20260610-0014/HĐTĐ-VFI-01</w:t>
      </w:r>
      <w:r>
        <w:rPr>
          <w:b/>
          <w:bCs/>
          <w:color w:val="000000" w:themeColor="text1"/>
        </w:rPr>
        <w:br/>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HSTD-20260610-0014/HĐTĐ-VFI </w:t>
      </w:r>
      <w:r>
        <w:rPr>
          <w:color w:val="000000" w:themeColor="text1"/>
        </w:rPr>
        <w:t xml:space="preserve">đã ký </w:t>
      </w:r>
      <w:r>
        <w:rPr>
          <w:color w:val="000000" w:themeColor="text1"/>
        </w:rPr>
        <w:t xml:space="preserve">ngày 1 tháng 7 năm 2026</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 Chi nhánh Lạng Sơn</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0100686174-216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7, Lý Thái Tổ, phường Đông Kinh, tỉnh Lạng Sơn</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HSTD-20260610-0014/HĐTĐ-VFI-01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HSTD-20260610-0014/HĐTĐ-VFI </w:t>
      </w:r>
      <w:r>
        <w:rPr>
          <w:i/>
          <w:iCs/>
          <w:color w:val="000000" w:themeColor="text1"/>
        </w:rPr>
        <w:t xml:space="preserve">,</w:t>
      </w:r>
      <w:r>
        <w:rPr>
          <w:i/>
          <w:iCs/>
          <w:color w:val="000000" w:themeColor="text1"/>
        </w:rPr>
        <w:t xml:space="preserve">ngày 1 tháng 7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HSTD-20260610-0014/HĐTĐ-VFI</w:t>
      </w:r>
      <w:r>
        <w:rPr>
          <w:b/>
          <w:bCs/>
          <w:color w:val="000000" w:themeColor="text1"/>
        </w:rPr>
        <w:t xml:space="preserve"> đã ký </w:t>
      </w:r>
      <w:r>
        <w:rPr>
          <w:b/>
          <w:bCs/>
          <w:color w:val="000000" w:themeColor="text1"/>
        </w:rPr>
        <w:t xml:space="preserve">ngày 1 tháng 7 năm 2026</w:t>
      </w:r>
      <w:r>
        <w:rPr>
          <w:b/>
          <w:bCs/>
          <w:color w:val="000000" w:themeColor="text1"/>
        </w:rPr>
        <w:t xml:space="preserve">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2"/>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2"/>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2"/>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HSTD-20260610-0014/HĐTĐ-VFI đã ký ngày 1 tháng 7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2"/>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HSTD-20260610-0014/HĐTĐ-VFI</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w:t>
      </w:r>
      <w:r>
        <w:rPr>
          <w:color w:val="000000" w:themeColor="text1"/>
        </w:rPr>
        <w:t xml:space="preserve"> </w:t>
      </w:r>
      <w:r>
        <w:rPr>
          <w:color w:val="000000" w:themeColor="text1"/>
        </w:rPr>
        <w:t xml:space="preserve">kỳ trường hợp nào.</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HSTD-20260610-0014/HĐTĐ-VFI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Ngân hàng Nông nghiệp và Phát triển nông thôn Việt Nam - Chi nhánh Lạng Sơn</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p>
      <w:pPr>
        <w:pBdr/>
        <w:spacing w:line="312" w:lineRule="auto"/>
        <w:ind/>
        <w:jc w:val="center"/>
        <w:rPr>
          <w:color w:val="000000" w:themeColor="text1"/>
        </w:rPr>
      </w:pPr>
      <w:r>
        <w:rPr>
          <w:color w:val="000000" w:themeColor="text1"/>
        </w:rPr>
      </w: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Mạnh Tuấn</cp:lastModifiedBy>
  <cp:revision>79</cp:revision>
  <dcterms:created xsi:type="dcterms:W3CDTF">2025-09-08T09:51:00Z</dcterms:created>
  <dcterms:modified xsi:type="dcterms:W3CDTF">2026-07-06T12:15:52Z</dcterms:modified>
</cp:coreProperties>
</file>