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rFonts w:ascii="Times New Roman" w:hAnsi="Times New Roman" w:eastAsia="Times New Roman" w:cs="Times New Roman"/>
                <w:color w:val="000000"/>
                <w:spacing w:val="-4"/>
                <w:sz w:val="24"/>
              </w:rPr>
              <w:t xml:space="preserve">275/2026/1097/VFI-HĐTĐ.65.A </w:t>
            </w:r>
            <w:r>
              <w:rPr>
                <w:i/>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15 tháng 7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32"/>
        <w:gridCol w:w="243"/>
        <w:gridCol w:w="7951"/>
      </w:tblGrid>
      <w:tr>
        <w:trPr>
          <w:cantSplit/>
          <w:trHeight w:val="20"/>
        </w:trPr>
        <w:tc>
          <w:tcPr>
            <w:tcBorders/>
            <w:tcW w:w="1532"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43"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pacing w:val="-2"/>
                <w:sz w:val="24"/>
                <w:highlight w:val="white"/>
              </w:rPr>
              <w:t xml:space="preserve">CÔNG TY TNHH ĐIỆN GIA DỤNG CAO CẤP KIPOR</w:t>
            </w:r>
            <w:r/>
          </w:p>
        </w:tc>
      </w:tr>
      <w:tr>
        <w:trPr>
          <w:cantSplit/>
          <w:trHeight w:val="20"/>
        </w:trPr>
        <w:tc>
          <w:tcPr>
            <w:tcBorders/>
            <w:tcW w:w="1532"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MST</w:t>
            </w:r>
            <w:r/>
          </w:p>
        </w:tc>
        <w:tc>
          <w:tcPr>
            <w:tcBorders/>
            <w:tcW w:w="24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pacing w:val="-2"/>
                <w:sz w:val="24"/>
                <w:highlight w:val="white"/>
              </w:rPr>
              <w:t xml:space="preserve">0315326319</w:t>
            </w:r>
            <w:r/>
          </w:p>
        </w:tc>
      </w:tr>
      <w:tr>
        <w:trPr>
          <w:trHeight w:val="20"/>
        </w:trPr>
        <w:tc>
          <w:tcPr>
            <w:tcBorders/>
            <w:tcW w:w="15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Địa chỉ</w:t>
            </w:r>
            <w:r/>
          </w:p>
        </w:tc>
        <w:tc>
          <w:tcPr>
            <w:tcBorders/>
            <w:tcW w:w="24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pacing w:val="-2"/>
                <w:sz w:val="24"/>
                <w:highlight w:val="white"/>
              </w:rPr>
              <w:t xml:space="preserve">Căn L2.04 (TT1) Dự án TTTM nhà ở cao tầng và thấp tầng Hanovid, Số 430 Cầu Am, Phường Hà Đông, Thành phố Hà Nội, Việt Nam</w:t>
            </w:r>
            <w:r/>
          </w:p>
        </w:tc>
      </w:tr>
      <w:tr>
        <w:trPr>
          <w:cantSplit/>
          <w:trHeight w:val="20"/>
        </w:trPr>
        <w:tc>
          <w:tcPr>
            <w:tcBorders/>
            <w:tcW w:w="15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both"/>
              <w:rPr/>
            </w:pPr>
            <w:r>
              <w:rPr>
                <w:rFonts w:ascii="Times New Roman" w:hAnsi="Times New Roman" w:eastAsia="Times New Roman" w:cs="Times New Roman"/>
                <w:color w:val="000000"/>
                <w:sz w:val="24"/>
              </w:rPr>
              <w:t xml:space="preserve">Đại diện</w:t>
            </w:r>
            <w:r/>
          </w:p>
        </w:tc>
        <w:tc>
          <w:tcPr>
            <w:tcBorders/>
            <w:tcW w:w="2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b/>
                <w:color w:val="000000"/>
                <w:sz w:val="24"/>
              </w:rPr>
              <w:t xml:space="preserve">Ông Nguyễn Vũ Thành                            Chức vụ: Giám đốc</w:t>
            </w:r>
            <w:r/>
          </w:p>
        </w:tc>
      </w:tr>
      <w:tr>
        <w:trPr>
          <w:cantSplit/>
          <w:trHeight w:val="20"/>
        </w:trPr>
        <w:tc>
          <w:tcPr>
            <w:tcBorders/>
            <w:tcW w:w="1532"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43"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32"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43"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32"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43"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32"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43"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32"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43"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32"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43"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32"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43"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32"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43"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32"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43"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32"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43"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rPr>
      </w:pPr>
      <w:r>
        <w:rPr>
          <w:bCs/>
        </w:rPr>
      </w:r>
      <w:r>
        <w:rPr>
          <w:rFonts w:ascii="Times New Roman" w:hAnsi="Times New Roman" w:eastAsia="Times New Roman" w:cs="Times New Roman"/>
          <w:color w:val="000000"/>
          <w:sz w:val="24"/>
        </w:rPr>
        <w:t xml:space="preserve">Quyền sử dụng đất tại thửa đất số: 334, tờ bản đồ số: 19, có địa chỉ: Xóm Đầm Bung, thôn Phú Vinh, xã Phú Nghĩa, huyện Chương Mỹ, thành phố Hà Nội </w:t>
      </w:r>
      <w:r>
        <w:rPr>
          <w:rFonts w:ascii="Times New Roman" w:hAnsi="Times New Roman" w:eastAsia="Times New Roman" w:cs="Times New Roman"/>
          <w:i/>
          <w:color w:val="000000"/>
          <w:sz w:val="24"/>
        </w:rPr>
        <w:t xml:space="preserve">(nay là xã Phú Nghĩa, thành phố Hà Nội)</w:t>
      </w:r>
      <w:r>
        <w:rPr>
          <w:rFonts w:ascii="Times New Roman" w:hAnsi="Times New Roman" w:eastAsia="Times New Roman" w:cs="Times New Roman"/>
          <w:color w:val="000000"/>
          <w:sz w:val="24"/>
        </w:rPr>
        <w:t xml:space="preserve"> theo Giấy chứng nhận quyền sử dụng đất, quyền sở hữu nhà ở và tài sản khác gắn liền với đất số: DL 338557, số vào sổ cấp GCN: CN 01356 do Chi nhánh Văn phòng Đăng ký đất đai Hà Nội huyện Chương Mỹ cấp ngày 21/3/2024; Chủ tài sản là ông: Đỗ Huy Hiển</w:t>
      </w:r>
      <w:r>
        <w:rPr>
          <w:bCs/>
        </w:rPr>
        <w:t xml:space="preserve">.</w:t>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7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2.777.778</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222.222</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2.500.000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Ba triệu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06 (sáu)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Thị Hồng Phúc</cp:lastModifiedBy>
  <cp:revision>84</cp:revision>
  <dcterms:created xsi:type="dcterms:W3CDTF">2025-09-08T09:51:00Z</dcterms:created>
  <dcterms:modified xsi:type="dcterms:W3CDTF">2026-07-25T04:41:01Z</dcterms:modified>
</cp:coreProperties>
</file>