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color w:val="000000" w:themeColor="text1"/>
                <w:spacing w:val="-4"/>
                <w:lang w:val="vi-VN"/>
              </w:rPr>
              <w:t xml:space="preserve">275/2026/0887/VFI-HĐTĐ.48.A</w:t>
            </w:r>
            <w:r>
              <w:rPr>
                <w:i/>
                <w:iCs/>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abs>
                <w:tab w:val="left" w:leader="none" w:pos="1894"/>
              </w:tabs>
              <w:spacing/>
              <w:ind/>
              <w:rPr/>
            </w:pPr>
            <w:r>
              <w:rPr>
                <w:b/>
                <w:bCs/>
              </w:rPr>
            </w:r>
            <w:r>
              <w:rPr>
                <w:rFonts w:ascii="Times New Roman Bold" w:hAnsi="Times New Roman Bold"/>
                <w:b/>
                <w:color w:val="000000" w:themeColor="text1"/>
                <w:lang w:val="pt-BR"/>
              </w:rPr>
              <w:t xml:space="preserve">ÔNG ĐỖ CÔNG UẨN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034075012520</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210, tờ bản đồ số: 90 có địa chỉ: Khu 6,7 khu đô thị phía Nam, phường Dĩnh Kế, thành phố Bắc Giang, tỉnh Bắc Giang (nay là Phường Bắc Giang, tỉnh B</w:t>
      </w:r>
      <w:r>
        <w:rPr>
          <w:color w:val="000000" w:themeColor="text1"/>
        </w:rPr>
        <w:t xml:space="preserve">ắc Ninh) theo Giấy chứng nhận quyền sử dụng đất quyền sở hữu tài sản gắn liền với đất số: AA 01469778, số vào sổ cấp GCN: CN3782 Q50-T01 do Chi nhánh Văn phòng đăng ký đất đai thành phố Bắc Giang cấp ngày 10/6/2025 cho Ông Đỗ Công Uẩn và Bà Triệu Thị Nghĩa</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2026-06-17T01:22:19Z</dcterms:modified>
</cp:coreProperties>
</file>