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275/2026/0981/VFI-HĐTĐ.57.A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VẬN TẢI VÀ XÂY DỰNG SONG HÀ</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0106869103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Đông Sàng, Phường Sơn Tây,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Văn Hà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firstLine="0" w:left="0"/>
        <w:jc w:val="both"/>
        <w:rPr>
          <w:b/>
          <w:bCs/>
          <w:color w:val="000000" w:themeColor="text1"/>
          <w:spacing w:val="-6"/>
          <w:highlight w:val="none"/>
        </w:rPr>
      </w:pPr>
      <w:r>
        <w:rPr>
          <w:b/>
          <w:color w:val="000000" w:themeColor="text1"/>
          <w:spacing w:val="-6"/>
          <w:highlight w:val="none"/>
        </w:rPr>
        <w:t xml:space="preserve">Tài sản 1: </w:t>
      </w:r>
      <w:r>
        <w:rPr>
          <w:rFonts w:ascii="Times New Roman" w:hAnsi="Times New Roman" w:eastAsia="Times New Roman" w:cs="Times New Roman"/>
          <w:color w:val="000000"/>
          <w:sz w:val="24"/>
        </w:rPr>
        <w:t xml:space="preserve">Quyền sử dụng đất tại thửa đất số: 52, tờ bản đồ số: 00 có địa chỉ: Khu Đồng Sấu, Phố Mía, xã Đường Lâm, Thị xã Sơn Tây, Thành phố Hà Nội </w:t>
      </w:r>
      <w:r>
        <w:rPr>
          <w:rFonts w:ascii="Times New Roman" w:hAnsi="Times New Roman" w:eastAsia="Times New Roman" w:cs="Times New Roman"/>
          <w:i/>
          <w:color w:val="000000"/>
          <w:sz w:val="24"/>
        </w:rPr>
        <w:t xml:space="preserve">(Nay Phường Sơn Tây,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BĐ 724380, số vào sổ cấp GCN: CH 00136 do UBND Thị Xã Sơn Tây cấp ngày 19/9/2012; Chủ sử dụng đất ông Nguyễn Văn Hà.</w:t>
      </w:r>
      <w:r>
        <w:rPr>
          <w:b/>
          <w:color w:val="000000" w:themeColor="text1"/>
          <w:spacing w:val="-6"/>
          <w:highlight w:val="none"/>
        </w:rPr>
      </w:r>
      <w:r>
        <w:rPr>
          <w:color w:val="000000" w:themeColor="text1"/>
        </w:rPr>
      </w:r>
    </w:p>
    <w:p>
      <w:pPr>
        <w:pBdr/>
        <w:spacing w:after="120" w:before="120" w:line="312" w:lineRule="auto"/>
        <w:ind w:firstLine="0" w:left="0"/>
        <w:jc w:val="both"/>
        <w:rPr>
          <w:color w:val="000000" w:themeColor="text1"/>
        </w:rPr>
      </w:pPr>
      <w:r>
        <w:rPr>
          <w:b/>
          <w:color w:val="000000" w:themeColor="text1"/>
          <w:spacing w:val="-6"/>
          <w:highlight w:val="none"/>
        </w:rPr>
        <w:t xml:space="preserve">Tài sản 2: </w:t>
      </w:r>
      <w:r>
        <w:rPr>
          <w:rFonts w:ascii="Times New Roman" w:hAnsi="Times New Roman" w:eastAsia="Times New Roman" w:cs="Times New Roman"/>
          <w:color w:val="000000"/>
          <w:sz w:val="24"/>
        </w:rPr>
        <w:t xml:space="preserve">Quyền sử dụng đất tại thửa đất số: 53, tờ bản đồ số: ./. có địa chỉ: Khu Đồng Sấu, Phố Mía, xã Đường Lâm, Thị xã Sơn Tây, Thành phố Hà Nội </w:t>
      </w:r>
      <w:r>
        <w:rPr>
          <w:rFonts w:ascii="Times New Roman" w:hAnsi="Times New Roman" w:eastAsia="Times New Roman" w:cs="Times New Roman"/>
          <w:i/>
          <w:color w:val="000000"/>
          <w:sz w:val="24"/>
        </w:rPr>
        <w:t xml:space="preserve">(Nay Phường Sơn Tây,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BY 562437, số vào sổ cấp GCN: CS-ST 03648 do Sở Tài Nguyên và Môi Trường Thành phố Hà Nội cấp ngày 04/11/2016; Chủ sử dụng đất ông Nguyễn Văn Hà và bà Ngô Thu H</w:t>
      </w:r>
      <w:r>
        <w:rPr>
          <w:rFonts w:ascii="Times New Roman" w:hAnsi="Times New Roman" w:eastAsia="Times New Roman" w:cs="Times New Roman"/>
          <w:color w:val="000000"/>
          <w:sz w:val="24"/>
        </w:rPr>
        <w:t xml:space="preserve">à.</w:t>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highlight w:val="white"/>
              </w:rPr>
            </w:pPr>
            <w:r>
              <w:rPr>
                <w:rFonts w:ascii="Times New Roman" w:hAnsi="Times New Roman" w:eastAsia="Times New Roman" w:cs="Times New Roman"/>
                <w:color w:val="000000" w:themeColor="text1"/>
                <w:highlight w:val="white"/>
              </w:rPr>
            </w:r>
            <w:r>
              <w:rPr>
                <w:rFonts w:ascii="Times New Roman" w:hAnsi="Times New Roman" w:eastAsia="Times New Roman" w:cs="Times New Roman"/>
                <w:b/>
                <w:color w:val="000000" w:themeColor="text1"/>
                <w:sz w:val="26"/>
                <w:highlight w:val="white"/>
              </w:rPr>
              <w:t xml:space="preserve">4.629.630</w:t>
            </w:r>
            <w:r>
              <w:rPr>
                <w:rFonts w:ascii="Times New Roman" w:hAnsi="Times New Roman" w:eastAsia="Times New Roman" w:cs="Times New Roman"/>
                <w:color w:val="000000" w:themeColor="text1"/>
                <w:highlight w:val="white"/>
              </w:rPr>
            </w:r>
            <w:r>
              <w:rPr>
                <w:rFonts w:ascii="Times New Roman" w:hAnsi="Times New Roman" w:eastAsia="Times New Roman" w:cs="Times New Roman"/>
                <w:color w:val="000000" w:themeColor="text1"/>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highlight w:val="white"/>
              </w:rPr>
            </w:pPr>
            <w:r>
              <w:rPr>
                <w:rFonts w:ascii="Times New Roman" w:hAnsi="Times New Roman" w:eastAsia="Times New Roman" w:cs="Times New Roman"/>
                <w:color w:val="000000" w:themeColor="text1"/>
                <w:highlight w:val="white"/>
              </w:rPr>
            </w:r>
            <w:r>
              <w:rPr>
                <w:rFonts w:ascii="Times New Roman" w:hAnsi="Times New Roman" w:eastAsia="Times New Roman" w:cs="Times New Roman"/>
                <w:color w:val="000000" w:themeColor="text1"/>
                <w:sz w:val="26"/>
                <w:highlight w:val="white"/>
              </w:rPr>
              <w:t xml:space="preserve">370.370</w:t>
            </w:r>
            <w:r>
              <w:rPr>
                <w:rFonts w:ascii="Times New Roman" w:hAnsi="Times New Roman" w:eastAsia="Times New Roman" w:cs="Times New Roman"/>
                <w:color w:val="000000" w:themeColor="text1"/>
                <w:highlight w:val="white"/>
              </w:rPr>
            </w:r>
            <w:r>
              <w:rPr>
                <w:rFonts w:ascii="Times New Roman" w:hAnsi="Times New Roman" w:eastAsia="Times New Roman" w:cs="Times New Roman"/>
                <w:color w:val="000000" w:themeColor="text1"/>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rPr>
            </w:pPr>
            <w:r>
              <w:rPr>
                <w:rFonts w:ascii="Times New Roman" w:hAnsi="Times New Roman" w:eastAsia="Times New Roman" w:cs="Times New Roman"/>
                <w:b/>
                <w:color w:val="000000" w:themeColor="text1"/>
              </w:rPr>
              <w:t xml:space="preserve">5.000.000</w:t>
            </w:r>
            <w:r>
              <w:rPr>
                <w:rFonts w:ascii="Times New Roman" w:hAnsi="Times New Roman" w:eastAsia="Times New Roman" w:cs="Times New Roman"/>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2026-07-02T11:19:55Z</dcterms:modified>
</cp:coreProperties>
</file>