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14"/>
        <w:tblInd w:w="-459"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849"/>
      </w:tblGrid>
      <w:tr>
        <w:trPr>
          <w:trHeight w:val="1170"/>
        </w:trPr>
        <w:tc>
          <w:tcPr>
            <w:tcBorders/>
            <w:tcMar>
              <w:left w:w="108" w:type="dxa"/>
              <w:top w:w="0" w:type="dxa"/>
              <w:right w:w="108" w:type="dxa"/>
              <w:bottom w:w="0" w:type="dxa"/>
            </w:tcMar>
            <w:tcW w:w="9849"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CỘNG HÒA XÃ HỘI CHỦ NGHĨA VIỆT NAM</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Độc lập – Tự do – Hạnh phúc</w:t>
            </w:r>
            <w:r>
              <w:rPr>
                <w:rFonts w:ascii="Times New Roman" w:hAnsi="Times New Roman" w:eastAsia="Times New Roman" w:cs="Times New Roman"/>
                <w:sz w:val="24"/>
                <w:szCs w:val="24"/>
                <w:vertAlign w:val="superscript"/>
              </w:rPr>
            </w:r>
          </w:p>
        </w:tc>
      </w:tr>
    </w:tbl>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HỢP ĐỒNG DỊCH VỤ THẨM ĐỊNH GIÁ </w:t>
      </w:r>
      <w:r>
        <w:rPr>
          <w:rFonts w:ascii="Times New Roman" w:hAnsi="Times New Roman" w:eastAsia="Times New Roman" w:cs="Times New Roman"/>
          <w:b/>
          <w:color w:val="0563c1"/>
          <w:sz w:val="24"/>
          <w:szCs w:val="24"/>
          <w:u w:val="single"/>
          <w:vertAlign w:val="superscript"/>
        </w:rPr>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center"/>
        <w:rPr>
          <w:rFonts w:ascii="Times New Roman" w:hAnsi="Times New Roman" w:eastAsia="Times New Roman" w:cs="Times New Roman"/>
          <w:b/>
          <w:bCs/>
          <w:color w:val="000000"/>
          <w:sz w:val="24"/>
          <w:szCs w:val="24"/>
          <w:vertAlign w:val="superscript"/>
          <w14:ligatures w14:val="none"/>
        </w:rPr>
      </w:pPr>
      <w:r>
        <w:rPr>
          <w:rFonts w:ascii="Times New Roman" w:hAnsi="Times New Roman" w:eastAsia="Times New Roman" w:cs="Times New Roman"/>
          <w:b/>
          <w:color w:val="000000"/>
          <w:sz w:val="24"/>
          <w:szCs w:val="24"/>
          <w:vertAlign w:val="superscript"/>
        </w:rPr>
        <w:t xml:space="preserve">Số</w:t>
      </w:r>
      <w:r>
        <w:rPr>
          <w:rFonts w:ascii="Times New Roman" w:hAnsi="Times New Roman" w:eastAsia="Times New Roman" w:cs="Times New Roman"/>
          <w:b/>
          <w:bCs/>
          <w:color w:val="000000"/>
          <w:sz w:val="24"/>
          <w:szCs w:val="24"/>
          <w:vertAlign w:val="superscript"/>
          <w:lang w:val="undefined"/>
        </w:rPr>
        <w:t xml:space="preserve">: </w:t>
      </w:r>
      <w:r>
        <w:rPr>
          <w:rFonts w:ascii="Times New Roman" w:hAnsi="Times New Roman" w:eastAsia="Times New Roman" w:cs="Times New Roman"/>
          <w:b/>
          <w:bCs/>
          <w:color w:val="000000"/>
          <w:sz w:val="24"/>
          <w:szCs w:val="24"/>
          <w:vertAlign w:val="superscript"/>
          <w:lang w:val="undefined"/>
        </w:rPr>
        <w:t xml:space="preserve">275/2026/0871/VFI-HĐTĐ.39.A </w:t>
      </w:r>
      <w:r>
        <w:rPr>
          <w:rFonts w:ascii="Times New Roman" w:hAnsi="Times New Roman" w:eastAsia="Times New Roman" w:cs="Times New Roman"/>
          <w:b/>
          <w:bCs/>
          <w:color w:val="000000"/>
          <w:sz w:val="24"/>
          <w:szCs w:val="24"/>
          <w:vertAlign w:val="superscript"/>
          <w:lang w:val="undefined" w:bidi="undefined"/>
        </w:rPr>
      </w:r>
      <w:r>
        <w:rPr>
          <w:rFonts w:ascii="Times New Roman" w:hAnsi="Times New Roman" w:eastAsia="Times New Roman" w:cs="Times New Roman"/>
          <w:b/>
          <w:bCs/>
          <w:color w:val="000000"/>
          <w:sz w:val="24"/>
          <w:szCs w:val="24"/>
          <w:vertAlign w:val="superscript"/>
          <w:lang w:val="undefined"/>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284"/>
        <w:rPr>
          <w:rFonts w:ascii="Times New Roman" w:hAnsi="Times New Roman" w:cs="Times New Roman"/>
          <w:sz w:val="24"/>
          <w:szCs w:val="24"/>
          <w:vertAlign w:val="superscript"/>
        </w:rPr>
      </w:pPr>
      <w:r>
        <w:rPr>
          <w:rFonts w:ascii="Times New Roman" w:hAnsi="Times New Roman" w:eastAsia="Times New Roman" w:cs="Times New Roman"/>
          <w:i/>
          <w:color w:val="000000"/>
          <w:sz w:val="24"/>
          <w:szCs w:val="24"/>
          <w:vertAlign w:val="superscript"/>
        </w:rPr>
        <w:t xml:space="preserve">-</w:t>
        <w:tab/>
      </w:r>
      <w:r>
        <w:rPr>
          <w:rFonts w:ascii="Times New Roman" w:hAnsi="Times New Roman" w:eastAsia="Times New Roman" w:cs="Times New Roman"/>
          <w:i/>
          <w:color w:val="000000"/>
          <w:sz w:val="24"/>
          <w:szCs w:val="24"/>
          <w:vertAlign w:val="superscript"/>
        </w:rPr>
        <w:t xml:space="preserve">Căn cứ Bộ Luật Dân sự số 91/2015/QH13,</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284"/>
        <w:rPr>
          <w:rFonts w:ascii="Times New Roman" w:hAnsi="Times New Roman" w:cs="Times New Roman"/>
          <w:sz w:val="24"/>
          <w:szCs w:val="24"/>
          <w:vertAlign w:val="superscript"/>
        </w:rPr>
      </w:pPr>
      <w:r>
        <w:rPr>
          <w:rFonts w:ascii="Times New Roman" w:hAnsi="Times New Roman" w:eastAsia="Times New Roman" w:cs="Times New Roman"/>
          <w:i/>
          <w:color w:val="000000"/>
          <w:sz w:val="24"/>
          <w:szCs w:val="24"/>
          <w:vertAlign w:val="superscript"/>
        </w:rPr>
        <w:t xml:space="preserve">-</w:t>
        <w:tab/>
        <w:t xml:space="preserve">Căn cứ Luật giá số 16/2023/QH15 ngày 19/6/2023 và các văn bản hướng dẫn thi hành</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284"/>
        <w:rPr>
          <w:rFonts w:ascii="Times New Roman" w:hAnsi="Times New Roman" w:cs="Times New Roman"/>
          <w:sz w:val="24"/>
          <w:szCs w:val="24"/>
          <w:vertAlign w:val="superscript"/>
        </w:rPr>
      </w:pPr>
      <w:r>
        <w:rPr>
          <w:rFonts w:ascii="Times New Roman" w:hAnsi="Times New Roman" w:eastAsia="Times New Roman" w:cs="Times New Roman"/>
          <w:i/>
          <w:color w:val="000000"/>
          <w:sz w:val="24"/>
          <w:szCs w:val="24"/>
          <w:vertAlign w:val="superscript"/>
        </w:rPr>
        <w:t xml:space="preserve">-</w:t>
        <w:tab/>
        <w:t xml:space="preserve">Căn cứ nhu cầu và khả năng của mỗi bên.</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709"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Hôm nay, ngày 26 tháng 5 năm 2026, tại Trụ sở Ngân hàng TMCP Sài Gòn – Hà Nội, Chúng tôi gồm có:</w:t>
      </w:r>
      <w:r>
        <w:rPr>
          <w:rFonts w:ascii="Times New Roman" w:hAnsi="Times New Roman" w:eastAsia="Times New Roman" w:cs="Times New Roman"/>
          <w:sz w:val="24"/>
          <w:szCs w:val="24"/>
          <w:vertAlign w:val="superscript"/>
        </w:rPr>
      </w:r>
    </w:p>
    <w:p>
      <w:pPr>
        <w:pStyle w:val="141"/>
        <w:pBdr>
          <w:top w:val="none" w:color="000000" w:sz="4" w:space="0"/>
          <w:left w:val="none" w:color="000000" w:sz="4" w:space="0"/>
          <w:bottom w:val="none" w:color="000000" w:sz="4" w:space="0"/>
          <w:right w:val="none" w:color="000000" w:sz="4" w:space="0"/>
        </w:pBdr>
        <w:spacing w:after="120" w:before="120" w:line="288" w:lineRule="auto"/>
        <w:ind w:right="0" w:firstLine="0" w:left="0"/>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BÊN THUÊ DỊCH VỤ: </w:t>
      </w:r>
      <w:r>
        <w:rPr>
          <w:rFonts w:ascii="Times New Roman" w:hAnsi="Times New Roman" w:eastAsia="Times New Roman" w:cs="Times New Roman"/>
          <w:sz w:val="24"/>
          <w:szCs w:val="24"/>
          <w:vertAlign w:val="superscript"/>
        </w:rPr>
      </w:r>
    </w:p>
    <w:tbl>
      <w:tblPr>
        <w:tblStyle w:val="814"/>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36"/>
        <w:gridCol w:w="264"/>
        <w:gridCol w:w="6717"/>
      </w:tblGrid>
      <w:tr>
        <w:trPr/>
        <w:tc>
          <w:tcPr>
            <w:tcBorders/>
            <w:tcMar>
              <w:left w:w="108" w:type="dxa"/>
              <w:top w:w="0" w:type="dxa"/>
              <w:right w:w="108" w:type="dxa"/>
              <w:bottom w:w="0" w:type="dxa"/>
            </w:tcMar>
            <w:tcW w:w="1836"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Tên khách hàng</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717"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ÔNG NGUYỄN VĂN TIẾN</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6"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CCCD</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717"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001090049345</w:t>
            </w:r>
            <w:r>
              <w:rPr>
                <w:rFonts w:ascii="Times New Roman" w:hAnsi="Times New Roman" w:eastAsia="Times New Roman" w:cs="Times New Roman"/>
                <w:sz w:val="24"/>
                <w:szCs w:val="24"/>
                <w:vertAlign w:val="superscript"/>
              </w:rP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i/>
          <w:color w:val="000000"/>
          <w:sz w:val="24"/>
          <w:szCs w:val="24"/>
          <w:vertAlign w:val="superscript"/>
        </w:rPr>
        <w:t xml:space="preserve"> (Sau đây gọi tắt là Bên A)</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BÊN CUNG CẤP DỊCH VỤ: </w:t>
      </w:r>
      <w:r>
        <w:rPr>
          <w:rFonts w:ascii="Times New Roman" w:hAnsi="Times New Roman" w:eastAsia="Times New Roman" w:cs="Times New Roman"/>
          <w:sz w:val="24"/>
          <w:szCs w:val="24"/>
          <w:vertAlign w:val="superscript"/>
        </w:rPr>
      </w:r>
    </w:p>
    <w:tbl>
      <w:tblPr>
        <w:tblStyle w:val="814"/>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64"/>
        <w:gridCol w:w="263"/>
        <w:gridCol w:w="6832"/>
      </w:tblGrid>
      <w:tr>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Tên Công ty</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32"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color w:val="000000"/>
                <w:spacing w:val="-14"/>
                <w:sz w:val="24"/>
                <w:szCs w:val="24"/>
                <w:vertAlign w:val="superscript"/>
              </w:rPr>
              <w:t xml:space="preserve">CÔNG TY CỔ PHẦN THẨM ĐỊNH VÀ ĐẦU TƯ TÀI CHÍNH HOA SEN</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Mã số thuế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32"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0102708994</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Địa chỉ</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32"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pacing w:val="-2"/>
                <w:sz w:val="24"/>
                <w:szCs w:val="24"/>
                <w:vertAlign w:val="superscript"/>
              </w:rPr>
              <w:t xml:space="preserve">BT5-23 Khu đô thị mới Văn Phú, Kiến Hưng, Thành phố Hà Nội</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Điện thoại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32"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024.22644333</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Người đại diện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32"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Ông Vũ Văn Quân</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Chức vụ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32"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Chủ tịch HĐQT kiêm Tổng giám đốc</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Số tài khoản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32"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1505112366666 tại Ngân hàng Agribank - CN Hà Nội II</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Tên tài khoản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32"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Công ty Cổ phần Thẩm định và Đầu tư Tài chính Hoa Sen</w:t>
            </w:r>
            <w:r>
              <w:rPr>
                <w:rFonts w:ascii="Times New Roman" w:hAnsi="Times New Roman" w:eastAsia="Times New Roman" w:cs="Times New Roman"/>
                <w:sz w:val="24"/>
                <w:szCs w:val="24"/>
                <w:vertAlign w:val="superscript"/>
              </w:rP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i/>
          <w:color w:val="000000"/>
          <w:sz w:val="24"/>
          <w:szCs w:val="24"/>
          <w:vertAlign w:val="superscript"/>
        </w:rPr>
        <w:t xml:space="preserve"> (Sau đây gọi tắt là Bên B)</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NGÂN HÀNG TMCP SÀI GÒN – HÀ NỘI</w:t>
      </w:r>
      <w:r>
        <w:rPr>
          <w:rFonts w:ascii="Times New Roman" w:hAnsi="Times New Roman" w:eastAsia="Times New Roman" w:cs="Times New Roman"/>
          <w:sz w:val="24"/>
          <w:szCs w:val="24"/>
          <w:vertAlign w:val="superscript"/>
        </w:rPr>
      </w:r>
    </w:p>
    <w:tbl>
      <w:tblPr>
        <w:tblStyle w:val="814"/>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35"/>
        <w:gridCol w:w="254"/>
        <w:gridCol w:w="6870"/>
      </w:tblGrid>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Mã số thuế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pacing w:val="-14"/>
                <w:sz w:val="24"/>
                <w:szCs w:val="24"/>
                <w:vertAlign w:val="superscript"/>
              </w:rPr>
              <w:t xml:space="preserve">1800278630</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Địa chỉ</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Số 77, phố Trần Hưng Đạo, Phường Cửa Nam, thành phố Hà Nội, Việt Nam</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Điện thoại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(024) 39423388                 </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Người đại diện</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Ông Hoàng Xuân Quang</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Chức vụ</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Giám đốc chi nhánh Kinh Bắc</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i/>
                <w:color w:val="000000"/>
                <w:sz w:val="24"/>
                <w:szCs w:val="24"/>
                <w:vertAlign w:val="superscript"/>
              </w:rPr>
              <w:t xml:space="preserve">(Theo Văn bản ủy quyền số 521/2024/VBUQ-SHB ngày 20/09/2024 của Tổng Giám đốc Ngân hàng TMCP Sài Gòn – Hà Gòn)</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Đơn vị trực tiếp thực hiện</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Chi nhánh Kinh Bắc</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Địa chỉ</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Đường Lý Thái Tổ,  PhườngTừ Sơn, tỉnh Bắc Ninh</w:t>
            </w:r>
            <w:r>
              <w:rPr>
                <w:rFonts w:ascii="Times New Roman" w:hAnsi="Times New Roman" w:eastAsia="Times New Roman" w:cs="Times New Roman"/>
                <w:sz w:val="24"/>
                <w:szCs w:val="24"/>
                <w:vertAlign w:val="superscript"/>
              </w:rPr>
            </w:r>
          </w:p>
        </w:tc>
      </w:tr>
      <w:tr>
        <w:trPr/>
        <w:tc>
          <w:tcPr>
            <w:tcBorders/>
            <w:tcMar>
              <w:left w:w="108" w:type="dxa"/>
              <w:top w:w="0" w:type="dxa"/>
              <w:right w:w="108" w:type="dxa"/>
              <w:bottom w:w="0" w:type="dxa"/>
            </w:tcMar>
            <w:tcW w:w="183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Điện thoại</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254"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68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40" w:before="40" w:line="253" w:lineRule="atLeast"/>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0222.3.743.036/037                             Fax: 0222.3742.444/3760.724</w:t>
            </w:r>
            <w:r>
              <w:rPr>
                <w:rFonts w:ascii="Times New Roman" w:hAnsi="Times New Roman" w:eastAsia="Times New Roman" w:cs="Times New Roman"/>
                <w:sz w:val="24"/>
                <w:szCs w:val="24"/>
                <w:vertAlign w:val="superscript"/>
              </w:rP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b/>
          <w:i/>
          <w:color w:val="000000"/>
          <w:sz w:val="24"/>
          <w:szCs w:val="24"/>
          <w:vertAlign w:val="superscript"/>
        </w:rPr>
        <w:t xml:space="preserve">(Sau đây gọi tắt là Bên C)</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i/>
          <w:color w:val="000000"/>
          <w:sz w:val="24"/>
          <w:szCs w:val="24"/>
          <w:vertAlign w:val="superscript"/>
        </w:rPr>
        <w:t xml:space="preserve">(Bên A, Bên B và Bên C sau đây được gọi chung là “Các Bên”, và được gọi riêng là một “Bên”)</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Xét rằng:</w:t>
      </w:r>
      <w:r>
        <w:rPr>
          <w:rFonts w:ascii="Times New Roman" w:hAnsi="Times New Roman" w:eastAsia="Times New Roman" w:cs="Times New Roman"/>
          <w:sz w:val="24"/>
          <w:szCs w:val="24"/>
          <w:vertAlign w:val="superscript"/>
        </w:rPr>
      </w:r>
    </w:p>
    <w:p>
      <w:pPr>
        <w:numPr>
          <w:ilvl w:val="0"/>
          <w:numId w:val="35"/>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A là Khách hàng đang đề xuất cấp tín dụng/được cấp tín dụng</w:t>
      </w:r>
      <w:r>
        <w:rPr>
          <w:rFonts w:ascii="Times New Roman" w:hAnsi="Times New Roman" w:eastAsia="Times New Roman" w:cs="Times New Roman"/>
          <w:color w:val="000000"/>
          <w:sz w:val="24"/>
          <w:szCs w:val="24"/>
          <w:vertAlign w:val="superscript"/>
        </w:rPr>
        <w:t xml:space="preserve"> </w:t>
      </w:r>
      <w:r>
        <w:rPr>
          <w:rFonts w:ascii="Times New Roman" w:hAnsi="Times New Roman" w:eastAsia="Times New Roman" w:cs="Times New Roman"/>
          <w:color w:val="000000"/>
          <w:sz w:val="24"/>
          <w:szCs w:val="24"/>
          <w:vertAlign w:val="superscript"/>
        </w:rPr>
        <w:t xml:space="preserve">và/hoặc là chủ sở hữu, chủ sử dụng của tài sản thẩm định giá là tài sản bảo đảm cho khoản cấp tín dụng tại Bên C;</w:t>
      </w:r>
      <w:r>
        <w:rPr>
          <w:rFonts w:ascii="Times New Roman" w:hAnsi="Times New Roman" w:eastAsia="Times New Roman" w:cs="Times New Roman"/>
          <w:sz w:val="24"/>
          <w:szCs w:val="24"/>
          <w:vertAlign w:val="superscript"/>
        </w:rPr>
      </w:r>
    </w:p>
    <w:p>
      <w:pPr>
        <w:numPr>
          <w:ilvl w:val="0"/>
          <w:numId w:val="35"/>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C giới thiệu dịch vụ thẩm định giá của Bên B và Bên A đồng ý sử dụng dịch vụ thẩm định giá của Bên B đối với các tài sản của Bên A để phục vụ cho các quyết định cấp tín dụng hoặc các mục đích khác của Bên C phù hợp theo quy định của pháp luật hiện hành</w:t>
      </w: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p>
      <w:pPr>
        <w:numPr>
          <w:ilvl w:val="0"/>
          <w:numId w:val="35"/>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là tổ chức có chức năng thẩm định giá và có đầy đủ giấy phép, năng lực cần thiết theo quy định pháp luật để cung cấp dịch vụ thẩm định giá cho Bên A,</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Bên thống nhất ký kết Hợp đồng dịch vụ thẩm định giá (sau đây gọi là “Hợp đồng”) với các điều khoản sau đây:</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THUẬT NGỮ VÀ ĐỊNH NGHĨA</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Trong Hợp đồng này, các từ ngữ dưới đây được hiểu như sau: </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“Hợp đồng” </w:t>
      </w:r>
      <w:r>
        <w:rPr>
          <w:rFonts w:ascii="Times New Roman" w:hAnsi="Times New Roman" w:eastAsia="Times New Roman" w:cs="Times New Roman"/>
          <w:color w:val="000000"/>
          <w:sz w:val="24"/>
          <w:szCs w:val="24"/>
          <w:vertAlign w:val="superscript"/>
        </w:rPr>
        <w:t xml:space="preserve">có nghĩa là Hợp đồng này và tất cả các phụ lục, tài liệu đính kèm.</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“Ngày làm việc” </w:t>
      </w:r>
      <w:r>
        <w:rPr>
          <w:rFonts w:ascii="Times New Roman" w:hAnsi="Times New Roman" w:eastAsia="Times New Roman" w:cs="Times New Roman"/>
          <w:color w:val="000000"/>
          <w:sz w:val="24"/>
          <w:szCs w:val="24"/>
          <w:vertAlign w:val="superscript"/>
        </w:rPr>
        <w:t xml:space="preserve">có nghĩa là tất cả các ngày làm việc trong tuần, không bao gồm thứ bảy, chủ nhật, ngày Lễ và Tết theo quy định pháp luật.</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“Ngày” </w:t>
      </w:r>
      <w:r>
        <w:rPr>
          <w:rFonts w:ascii="Times New Roman" w:hAnsi="Times New Roman" w:eastAsia="Times New Roman" w:cs="Times New Roman"/>
          <w:color w:val="000000"/>
          <w:sz w:val="24"/>
          <w:szCs w:val="24"/>
          <w:vertAlign w:val="superscript"/>
        </w:rPr>
        <w:t xml:space="preserve">có nghĩa là ngày dương lịch; </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b/>
          <w:color w:val="000000"/>
          <w:sz w:val="24"/>
          <w:szCs w:val="24"/>
          <w:vertAlign w:val="superscript"/>
        </w:rPr>
        <w:t xml:space="preserve">Tháng</w:t>
      </w:r>
      <w:r>
        <w:rPr>
          <w:rFonts w:ascii="Times New Roman" w:hAnsi="Times New Roman" w:eastAsia="Times New Roman" w:cs="Times New Roman"/>
          <w:color w:val="000000"/>
          <w:sz w:val="24"/>
          <w:szCs w:val="24"/>
          <w:vertAlign w:val="superscript"/>
        </w:rPr>
        <w:t xml:space="preserve">” có nghĩa là tháng dương lịch.</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“Dịch vụ” </w:t>
      </w:r>
      <w:r>
        <w:rPr>
          <w:rFonts w:ascii="Times New Roman" w:hAnsi="Times New Roman" w:eastAsia="Times New Roman" w:cs="Times New Roman"/>
          <w:color w:val="000000"/>
          <w:sz w:val="24"/>
          <w:szCs w:val="24"/>
          <w:vertAlign w:val="superscript"/>
        </w:rPr>
        <w:t xml:space="preserve">hay</w:t>
      </w:r>
      <w:r>
        <w:rPr>
          <w:rFonts w:ascii="Times New Roman" w:hAnsi="Times New Roman" w:eastAsia="Times New Roman" w:cs="Times New Roman"/>
          <w:b/>
          <w:color w:val="000000"/>
          <w:sz w:val="24"/>
          <w:szCs w:val="24"/>
          <w:vertAlign w:val="superscript"/>
        </w:rPr>
        <w:t xml:space="preserve">“Dịch vụ thẩm định giá” </w:t>
      </w:r>
      <w:r>
        <w:rPr>
          <w:rFonts w:ascii="Times New Roman" w:hAnsi="Times New Roman" w:eastAsia="Times New Roman" w:cs="Times New Roman"/>
          <w:color w:val="000000"/>
          <w:sz w:val="24"/>
          <w:szCs w:val="24"/>
          <w:vertAlign w:val="superscript"/>
        </w:rPr>
        <w:t xml:space="preserve">có nghĩa là các các dịch vụ mà Bên B cung cấp cho Bên A, chi tiết theo Điều 2 của Hợp đồng này. </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“Giá Dịch vụ” </w:t>
      </w:r>
      <w:r>
        <w:rPr>
          <w:rFonts w:ascii="Times New Roman" w:hAnsi="Times New Roman" w:eastAsia="Times New Roman" w:cs="Times New Roman"/>
          <w:color w:val="000000"/>
          <w:sz w:val="24"/>
          <w:szCs w:val="24"/>
          <w:vertAlign w:val="superscript"/>
        </w:rPr>
        <w:t xml:space="preserve">có nghĩa là giá dịch vụ đã bao gồm thuế GTGT mà Bên A thanh toán cho Bên B.</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“Tài sản thẩm định giá”</w:t>
      </w:r>
      <w:r>
        <w:rPr>
          <w:rFonts w:ascii="Times New Roman" w:hAnsi="Times New Roman" w:eastAsia="Times New Roman" w:cs="Times New Roman"/>
          <w:color w:val="000000"/>
          <w:sz w:val="24"/>
          <w:szCs w:val="24"/>
          <w:vertAlign w:val="superscript"/>
        </w:rPr>
        <w:t xml:space="preserve"> bao gồm tài sản là: động sản (hàng hóa, máy móc, thiết bị, tàu bay, tàu biển …), bất động sản (giá trị quyền sử dụng đất, công trình xây dựng, nhà ở,…) và dịch vụ do Bên A yêu cầu Bên B thẩm định giá theo Hợp đồng này.</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“Chứng thư thẩm định giá” </w:t>
      </w:r>
      <w:r>
        <w:rPr>
          <w:rFonts w:ascii="Times New Roman" w:hAnsi="Times New Roman" w:eastAsia="Times New Roman" w:cs="Times New Roman"/>
          <w:color w:val="000000"/>
          <w:sz w:val="24"/>
          <w:szCs w:val="24"/>
          <w:vertAlign w:val="superscript"/>
        </w:rPr>
        <w:t xml:space="preserve">là văn bản do Bên B phát hành sau khi kết thúc hoạt động thẩm định giá để thông báo cho Bên A, Bên C và các tổ chức, cá nhân có liên quan (nếu có) được ghi trong Hợp đồng này về giá trị Tài sản thẩm định giá và những nội dung chính của Báo cáo thẩm định gi</w:t>
      </w:r>
      <w:r>
        <w:rPr>
          <w:rFonts w:ascii="Times New Roman" w:hAnsi="Times New Roman" w:eastAsia="Times New Roman" w:cs="Times New Roman"/>
          <w:color w:val="000000"/>
          <w:sz w:val="24"/>
          <w:szCs w:val="24"/>
          <w:vertAlign w:val="superscript"/>
        </w:rPr>
        <w:t xml:space="preserve">á.</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“Báo cáo thẩm định giá”</w:t>
      </w:r>
      <w:r>
        <w:rPr>
          <w:rFonts w:ascii="Times New Roman" w:hAnsi="Times New Roman" w:eastAsia="Times New Roman" w:cs="Times New Roman"/>
          <w:i/>
          <w:color w:val="000000"/>
          <w:sz w:val="24"/>
          <w:szCs w:val="24"/>
          <w:vertAlign w:val="superscript"/>
        </w:rPr>
        <w:t xml:space="preserve"> </w:t>
      </w:r>
      <w:r>
        <w:rPr>
          <w:rFonts w:ascii="Times New Roman" w:hAnsi="Times New Roman" w:eastAsia="Times New Roman" w:cs="Times New Roman"/>
          <w:color w:val="000000"/>
          <w:sz w:val="24"/>
          <w:szCs w:val="24"/>
          <w:vertAlign w:val="superscript"/>
        </w:rPr>
        <w:t xml:space="preserve">là văn bản trình bày về quá trình thẩm định giá, làm căn cứ lập Chứng thư thẩm định giá của Bên B. Báo cáo thẩm định giá do thẩm định viên về giá lập, thể hiện ý kiến của thẩm định viên về giá và được người đại diện theo pháp luật/người đại diện hợp pháp c</w:t>
      </w:r>
      <w:r>
        <w:rPr>
          <w:rFonts w:ascii="Times New Roman" w:hAnsi="Times New Roman" w:eastAsia="Times New Roman" w:cs="Times New Roman"/>
          <w:color w:val="000000"/>
          <w:sz w:val="24"/>
          <w:szCs w:val="24"/>
          <w:vertAlign w:val="superscript"/>
        </w:rPr>
        <w:t xml:space="preserve">ủa Bên B xem xét, phê duyệt</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b/>
          <w:color w:val="000000"/>
          <w:sz w:val="24"/>
          <w:szCs w:val="24"/>
          <w:vertAlign w:val="superscript"/>
        </w:rPr>
        <w:t xml:space="preserve">Kết quả thẩm định giá” </w:t>
      </w:r>
      <w:r>
        <w:rPr>
          <w:rFonts w:ascii="Times New Roman" w:hAnsi="Times New Roman" w:eastAsia="Times New Roman" w:cs="Times New Roman"/>
          <w:color w:val="000000"/>
          <w:sz w:val="24"/>
          <w:szCs w:val="24"/>
          <w:vertAlign w:val="superscript"/>
        </w:rPr>
        <w:t xml:space="preserve">là kết quả công việc của Bên B theo thỏa thuận tại Hợp đồng này được thể hiện thông qua Chứng thư thẩm định giá và Báo cáo thẩm định giá.</w:t>
      </w:r>
      <w:r>
        <w:rPr>
          <w:rFonts w:ascii="Times New Roman" w:hAnsi="Times New Roman" w:eastAsia="Times New Roman" w:cs="Times New Roman"/>
          <w:b/>
          <w:color w:val="000000"/>
          <w:sz w:val="24"/>
          <w:szCs w:val="24"/>
          <w:vertAlign w:val="superscript"/>
        </w:rPr>
        <w:t xml:space="preserve"> </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“Hợp đồng”</w:t>
      </w:r>
      <w:r>
        <w:rPr>
          <w:rFonts w:ascii="Times New Roman" w:hAnsi="Times New Roman" w:eastAsia="Times New Roman" w:cs="Times New Roman"/>
          <w:color w:val="000000"/>
          <w:sz w:val="24"/>
          <w:szCs w:val="24"/>
          <w:vertAlign w:val="superscript"/>
        </w:rPr>
        <w:t xml:space="preserve"> được hiểu là Hợp đồng Dịch vụ thẩm định giá này và các phụ lục, văn bản thỏa thuận sửa đổi, bổ sung đính kèm.</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ĐỐI TƯỢNG, MỤC ĐÍCH VÀ QUY TRÌNH THỰC HIỆN</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Đối tượng thẩm định giá: </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Thông tin Tài sản thẩm định giá như sau: </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Quyền sử dụng đất tại thửa đất số: 8(1a), tờ bản đồ số: 26 có địa chỉ: Thôn Quan Âm, xã Bắc Hồng, huyện Đông Anh, thành phố Hà Nội (nay là xã Phúc Thịnh, thành phố Hà Nội) theo Giấy chứng nhận quyền sử dụng đất quyền sở hữu nhà ở và tài sản khác gắn liền v</w:t>
      </w:r>
      <w:r>
        <w:rPr>
          <w:rFonts w:ascii="Times New Roman" w:hAnsi="Times New Roman" w:eastAsia="Times New Roman" w:cs="Times New Roman"/>
          <w:color w:val="000000"/>
          <w:sz w:val="24"/>
          <w:szCs w:val="24"/>
          <w:vertAlign w:val="superscript"/>
        </w:rPr>
        <w:t xml:space="preserve">ới đất số: CP 762082, số vào sổ cấp GCN: CS-DA24586 do Sở Tài nguyên và Môi trường thành phố Hà Nội cấp ngày 09/11/2018 cho Ông Nguyễn Văn Tiến</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Mục đích thẩm định giá: Xác định giá trị tài sản để Bên C thực hiện nhận tài sản bảo đảm phù hợp theo quy định của pháp luật hiện hành.</w:t>
      </w:r>
      <w:r>
        <w:rPr>
          <w:rFonts w:ascii="Times New Roman" w:hAnsi="Times New Roman" w:eastAsia="Times New Roman" w:cs="Times New Roman"/>
          <w:color w:val="0563c1"/>
          <w:sz w:val="24"/>
          <w:szCs w:val="24"/>
          <w:u w:val="single"/>
          <w:vertAlign w:val="superscript"/>
        </w:rPr>
        <w:footnoteReference w:id="2"/>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Quy trình thực hiện:</w:t>
      </w:r>
      <w:r>
        <w:rPr>
          <w:rFonts w:ascii="Times New Roman" w:hAnsi="Times New Roman" w:eastAsia="Times New Roman" w:cs="Times New Roman"/>
          <w:sz w:val="24"/>
          <w:szCs w:val="24"/>
          <w:vertAlign w:val="superscript"/>
        </w:rPr>
      </w:r>
    </w:p>
    <w:p>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nghiên cứu các hồ sơ, tài liệu do Bên A cung cấp; tiến hành kiểm tra, khảo sát, thẩm định giá trị tài sản nêu trên và cung cấp Kết quả thẩm định giá cho Bên C, Bên A bao gồm: Chứng thư thẩm định giá và Báo cáo thẩm định giá;</w:t>
      </w:r>
      <w:r>
        <w:rPr>
          <w:rFonts w:ascii="Times New Roman" w:hAnsi="Times New Roman" w:eastAsia="Times New Roman" w:cs="Times New Roman"/>
          <w:sz w:val="24"/>
          <w:szCs w:val="24"/>
          <w:vertAlign w:val="superscript"/>
        </w:rPr>
      </w:r>
    </w:p>
    <w:p>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Kết quả thẩm định giá phải phản ánh được giá trị của tài sản tại thời điểm thẩm định giá trong phạm vi đặc điểm, tính chất của tài sản, các điều kiện, giả thiết và yêu cầu của Bên C (nếu có) và được trình bày trong Báo cáo thẩm định giá;</w:t>
      </w:r>
      <w:r>
        <w:rPr>
          <w:rFonts w:ascii="Times New Roman" w:hAnsi="Times New Roman" w:eastAsia="Times New Roman" w:cs="Times New Roman"/>
          <w:sz w:val="24"/>
          <w:szCs w:val="24"/>
          <w:vertAlign w:val="superscript"/>
        </w:rPr>
      </w:r>
    </w:p>
    <w:p>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Ngay sau khi Bên B hoàn thành Kết quả thẩm định giá, Bên B sẽ thông báo bằng email cho Bên A và Bên C về Kết quả thẩm định giá, Bên B có trách nhiệm bàn giao bộ hồ sơ Kết quả thẩm định giá cho Bên A và Bên C.</w:t>
      </w:r>
      <w:r>
        <w:rPr>
          <w:rFonts w:ascii="Times New Roman" w:hAnsi="Times New Roman" w:eastAsia="Times New Roman" w:cs="Times New Roman"/>
          <w:sz w:val="24"/>
          <w:szCs w:val="24"/>
          <w:vertAlign w:val="superscript"/>
        </w:rPr>
      </w:r>
    </w:p>
    <w:p>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Hồ sơ và hình thức bàn giao</w:t>
      </w: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Bàn giao cho </w:t>
      </w:r>
      <w:r>
        <w:rPr>
          <w:rFonts w:ascii="Times New Roman" w:hAnsi="Times New Roman" w:eastAsia="Times New Roman" w:cs="Times New Roman"/>
          <w:color w:val="000000"/>
          <w:sz w:val="24"/>
          <w:szCs w:val="24"/>
          <w:vertAlign w:val="superscript"/>
        </w:rPr>
        <w:t xml:space="preserve">Bên C: 1 (một) bảngốc Kết quả thẩm định giá;</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Bàn giao cho Bên A: 1 (một) bản Kết quả thẩm định giá của Bên B và 01 bản hóa đơn VAT (nếu có);</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Hình thức bàn giao:</w:t>
      </w:r>
      <w:r>
        <w:rPr>
          <w:rFonts w:ascii="Times New Roman" w:hAnsi="Times New Roman" w:eastAsia="Times New Roman" w:cs="Times New Roman"/>
          <w:i/>
          <w:color w:val="000000"/>
          <w:sz w:val="24"/>
          <w:szCs w:val="24"/>
          <w:vertAlign w:val="superscript"/>
        </w:rPr>
        <w:t xml:space="preserve"> </w:t>
      </w:r>
      <w:r>
        <w:rPr>
          <w:rFonts w:ascii="Times New Roman" w:hAnsi="Times New Roman" w:eastAsia="Times New Roman" w:cs="Times New Roman"/>
          <w:sz w:val="24"/>
          <w:szCs w:val="24"/>
          <w:vertAlign w:val="superscript"/>
        </w:rP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Bàn giao cho Bên C: Gửi Bản scan Bộ hồ sơ Kết quả thẩm định giá tới địa chỉ email của Bên C, đồng thời gửi chuyển phát nhanh hoặc bàn giao trực tiếp hồ sơ cho Bên C theo thông tin sau đây:</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right="0" w:firstLine="0" w:left="1134"/>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Họ tên: Bế Thị Thanh Nga</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right="0" w:firstLine="0" w:left="1134"/>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Chức vụ: Chuyên viên Quan hệ khách hàng – Phòng Khách hàng cá nhân</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right="0" w:firstLine="0" w:left="1134"/>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w:t>
        <w:tab/>
        <w:t xml:space="preserve">Đơn vị: Chi nhánh Kinh Bắc</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right="0" w:firstLine="0" w:left="1134"/>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Địa chỉ: Đường Lý Thái Tổ, phường Từ Sơn, tỉnh Bắc Ninh</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right="0" w:firstLine="0" w:left="1134"/>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Email: nga.btt@shb.com.vn              Điện thoại: 083 909 1298</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hd w:val="clear" w:color="ffffff" w:fill="ffffff"/>
        <w:spacing w:after="120" w:before="120" w:line="288" w:lineRule="auto"/>
        <w:ind w:right="0" w:firstLine="0" w:left="1134"/>
        <w:jc w:val="both"/>
        <w:rPr>
          <w:rFonts w:ascii="Times New Roman" w:hAnsi="Times New Roman" w:cs="Times New Roman"/>
          <w:szCs w:val="24"/>
          <w:vertAlign w:val="superscript"/>
        </w:rPr>
      </w:pPr>
      <w:r>
        <w:rPr>
          <w:rFonts w:ascii="Times New Roman" w:hAnsi="Times New Roman" w:eastAsia="Times New Roman" w:cs="Times New Roman"/>
          <w:color w:val="000000"/>
          <w:sz w:val="24"/>
          <w:szCs w:val="24"/>
          <w:vertAlign w:val="superscript"/>
        </w:rPr>
        <w:t xml:space="preserve">Trường hợp bàn giao trực tiếp, Bên B chôcó trách nhiệm lập Biên bản bàn giao và chuyển cho Bên C tại thời điểm các Bên tiến hành bàn giao Kết quả thẩm định giá. </w:t>
      </w:r>
      <w:r>
        <w:rPr>
          <w:rFonts w:ascii="Times New Roman" w:hAnsi="Times New Roman" w:eastAsia="Times New Roman" w:cs="Times New Roman"/>
          <w:sz w:val="24"/>
          <w:szCs w:val="24"/>
          <w:vertAlign w:val="superscript"/>
        </w:rP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Bàn giao cho Bên A: </w:t>
      </w:r>
      <w:r>
        <w:rPr>
          <w:rFonts w:ascii="Times New Roman" w:hAnsi="Times New Roman" w:eastAsia="Times New Roman" w:cs="Times New Roman"/>
          <w:i/>
          <w:color w:val="000000"/>
          <w:sz w:val="24"/>
          <w:szCs w:val="24"/>
          <w:vertAlign w:val="superscript"/>
        </w:rPr>
        <w:t xml:space="preserve">[Công ty thẩm định giá chủ động thỏa thuận với Bên A phù hợp quy định]</w:t>
      </w:r>
      <w:r>
        <w:rPr>
          <w:rFonts w:ascii="Times New Roman" w:hAnsi="Times New Roman" w:eastAsia="Times New Roman" w:cs="Times New Roman"/>
          <w:sz w:val="24"/>
          <w:szCs w:val="24"/>
          <w:vertAlign w:val="superscript"/>
        </w:rP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Đồng thời, để phối hợp quản lý, Bên B gửi bản scan/bản mềm các hồ sơ sau đến phòng Giám sát sau vay – Trung tâm Hỗ trợ tín dụng và Đầu tư của Bên C (qua email </w:t>
      </w:r>
      <w:hyperlink r:id="rId11" w:tooltip="mailto:PhongGSSV@shb.com.vn" w:history="1">
        <w:r>
          <w:rPr>
            <w:rStyle w:val="812"/>
            <w:rFonts w:ascii="Times New Roman" w:hAnsi="Times New Roman" w:eastAsia="Times New Roman" w:cs="Times New Roman"/>
            <w:color w:val="000000"/>
            <w:sz w:val="24"/>
            <w:szCs w:val="24"/>
            <w:u w:val="single"/>
            <w:vertAlign w:val="superscript"/>
          </w:rPr>
          <w:t xml:space="preserve">PhongGSSV@shb.com.vn</w:t>
        </w:r>
      </w:hyperlink>
      <w:r>
        <w:rPr>
          <w:rFonts w:ascii="Times New Roman" w:hAnsi="Times New Roman" w:eastAsia="Times New Roman" w:cs="Times New Roman"/>
          <w:color w:val="000000"/>
          <w:sz w:val="24"/>
          <w:szCs w:val="24"/>
          <w:vertAlign w:val="superscript"/>
        </w:rPr>
        <w:t xml:space="preserve"> hoặc qua hệ thống phần mềm theo thông báo của Bên C từng thời kỳ):</w:t>
      </w:r>
      <w:r>
        <w:rPr>
          <w:rFonts w:ascii="Times New Roman" w:hAnsi="Times New Roman" w:eastAsia="Times New Roman" w:cs="Times New Roman"/>
          <w:sz w:val="24"/>
          <w:szCs w:val="24"/>
          <w:vertAlign w:val="superscript"/>
        </w:rPr>
      </w:r>
    </w:p>
    <w:p>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Bản mềm Dự thảo Chứng thư thẩm định giá và Báo cáo Thẩm định giá;</w:t>
      </w:r>
      <w:r>
        <w:rPr>
          <w:rFonts w:ascii="Times New Roman" w:hAnsi="Times New Roman" w:eastAsia="Times New Roman" w:cs="Times New Roman"/>
          <w:sz w:val="24"/>
          <w:szCs w:val="24"/>
          <w:vertAlign w:val="superscript"/>
        </w:rPr>
      </w:r>
    </w:p>
    <w:p>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Bản scan Chứng thư thẩm định giá, Báo cáo Thẩm định giá, Biên bản khảo sát, Hợp đồng dịch vụ thẩm định giá và hóa đơn VAT (nếu có).</w:t>
      </w:r>
      <w:r>
        <w:rPr>
          <w:rFonts w:ascii="Times New Roman" w:hAnsi="Times New Roman" w:eastAsia="Times New Roman" w:cs="Times New Roman"/>
          <w:sz w:val="24"/>
          <w:szCs w:val="24"/>
          <w:vertAlign w:val="superscript"/>
        </w:rPr>
      </w:r>
    </w:p>
    <w:p>
      <w:pPr>
        <w:numPr>
          <w:ilvl w:val="2"/>
          <w:numId w:val="35"/>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Bằng Hợp đồng này, Bên A đồng ý vô điều kiện, không hủy ngang việc Bên B bàn giao bản gốc Kết quả thẩm định giá cho Bên C. Bên A cam kết không khiếu nại, khởi kiện hoặc có bất kỳ hành động nào cản trở việc Bên B bàn giao bản gốc Kết quả thẩm định giá cho B</w:t>
      </w:r>
      <w:r>
        <w:rPr>
          <w:rFonts w:ascii="Times New Roman" w:hAnsi="Times New Roman" w:eastAsia="Times New Roman" w:cs="Times New Roman"/>
          <w:color w:val="000000"/>
          <w:sz w:val="24"/>
          <w:szCs w:val="24"/>
          <w:vertAlign w:val="superscript"/>
        </w:rPr>
        <w:t xml:space="preserve">ên C.</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YÊU CẦU CHẤT LƯỢNG DỊCH VỤ</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Bên B bảo đảm rằng Dịch</w:t>
      </w:r>
      <w:r>
        <w:rPr>
          <w:rFonts w:ascii="Times New Roman" w:hAnsi="Times New Roman" w:eastAsia="Times New Roman" w:cs="Times New Roman"/>
          <w:color w:val="000000"/>
          <w:sz w:val="24"/>
          <w:szCs w:val="24"/>
          <w:vertAlign w:val="superscript"/>
        </w:rPr>
        <w:t xml:space="preserve"> vụ thẩm định giá phải đạt các tiêu chuẩn và chất lượng cung cấp Dịch vụ theo thỏa thuận tại Hợp đồng này, Chuẩn mực thẩm định giá Việt Nam, Luật Giá và các văn bản pháp luật khác có liên quan, được sửa đổi, bổ sung trong từng thời kỳ, bao gồm nhưng không </w:t>
      </w:r>
      <w:r>
        <w:rPr>
          <w:rFonts w:ascii="Times New Roman" w:hAnsi="Times New Roman" w:eastAsia="Times New Roman" w:cs="Times New Roman"/>
          <w:color w:val="000000"/>
          <w:sz w:val="24"/>
          <w:szCs w:val="24"/>
          <w:vertAlign w:val="superscript"/>
        </w:rPr>
        <w:t xml:space="preserve">giới hạn việc đảm bảo:</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Kết quả thẩm định giá được thể hiện bằng Chứng thư thẩm định giá, Báo cáo thẩm định giá phải phản ánh trung thực, độc lập khách quan về giá trị của tài sản được thẩm định giá. </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Kết quả thẩm định giá phải đáp ứng, tuân thủ theo các quy định tại Hợp đồng này, các nguyên tắc thẩm định giá theo Chuẩn mực thẩm định giá Việt Nam, Luật Giá và các quy định pháp luật khác có liên quan, đồng thời, phải đảm bảo giá trị tài sản được thẩm địn</w:t>
      </w:r>
      <w:r>
        <w:rPr>
          <w:rFonts w:ascii="Times New Roman" w:hAnsi="Times New Roman" w:eastAsia="Times New Roman" w:cs="Times New Roman"/>
          <w:color w:val="000000"/>
          <w:sz w:val="24"/>
          <w:szCs w:val="24"/>
          <w:vertAlign w:val="superscript"/>
        </w:rPr>
        <w:t xml:space="preserve">h giá có tính phù hợp với thị trường.</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cung cấp Dịch vụ phải tuân thủ đầy đủ các quy tắc đạo đức hành nghề, tư cách nghề nghiệp thẩm định giá, có đủ tiêu chuẩn chuyên môn thực hiện hành nghề thẩm định giá và bảo đảm: </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có thái độ sai trái hoặc thiếu cẩn trọng; </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thực hiện cung cấp Dịch vụ bất cẩn, cẩu thả; </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gian lận, thông đồng với Bên A và/hoặc bất kỳ cá nhân, tổ chức nào để làm sai lệch Kết quả thẩm định giá; </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có bất kỳ quyền và lợi ích nào liên quan và/hoặc có xung đột lợi ích đến việc thực hiện cung cấp Dịch vụ thẩm định giá theo Hợp đồng này.</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Bản quyền</w:t>
      </w:r>
      <w:r>
        <w:rPr>
          <w:rFonts w:ascii="Times New Roman" w:hAnsi="Times New Roman" w:eastAsia="Times New Roman" w:cs="Times New Roman"/>
          <w:color w:val="000000"/>
          <w:sz w:val="24"/>
          <w:szCs w:val="24"/>
          <w:vertAlign w:val="superscript"/>
        </w:rPr>
        <w:t xml:space="preserve">: Tất cả thông tin, tài liệu hoặc bất cứ kết quả, sản phẩm nào do Bên B tạo nên và/hoặc biết được khi thực hiện việc cung ứng Dịch vụ cho Bên A sẽ thuộc sở hữu của Bên A</w:t>
      </w:r>
      <w:r>
        <w:rPr>
          <w:rFonts w:ascii="Times New Roman" w:hAnsi="Times New Roman" w:eastAsia="Times New Roman" w:cs="Times New Roman"/>
          <w:color w:val="000000"/>
          <w:sz w:val="24"/>
          <w:szCs w:val="24"/>
          <w:vertAlign w:val="superscript"/>
        </w:rPr>
        <w:t xml:space="preserve"> </w:t>
      </w:r>
      <w:r>
        <w:rPr>
          <w:rFonts w:ascii="Times New Roman" w:hAnsi="Times New Roman" w:eastAsia="Times New Roman" w:cs="Times New Roman"/>
          <w:color w:val="000000"/>
          <w:sz w:val="24"/>
          <w:szCs w:val="24"/>
          <w:vertAlign w:val="superscript"/>
        </w:rPr>
        <w:t xml:space="preserve">và Bên C. Bên B phải hoàn toàn chịu trách nhiệm về mọi thiệt hại phát sinh do việc khiếu nại của bên thứ ba về việc vi phạm bản quyền sở hữu trí tuệ liên quan đến Dịch vụ mà Bên B đã cung cấp theo Hợp đồng này.</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Nhân sự</w:t>
      </w:r>
      <w:r>
        <w:rPr>
          <w:rFonts w:ascii="Times New Roman" w:hAnsi="Times New Roman" w:eastAsia="Times New Roman" w:cs="Times New Roman"/>
          <w:color w:val="000000"/>
          <w:sz w:val="24"/>
          <w:szCs w:val="24"/>
          <w:vertAlign w:val="superscript"/>
        </w:rPr>
        <w:t xml:space="preserve">: Bên B có trách nhiệm cử nhân sự có đủ năng lực chuyên môn, nghiệp vụ, có bằng cấp/chứng chỉ cần thiết, đáp ứng đủ điều kiện theo quy định của pháp luật để thực hiện thẩm định giá và có khả năng cung cấp Dịch vụ theo thoả thuận tại Hợp đồng này.</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Tiêu chuẩn chất lượng Kết quả thẩm định giá</w:t>
      </w:r>
      <w:r>
        <w:rPr>
          <w:rFonts w:ascii="Times New Roman" w:hAnsi="Times New Roman" w:eastAsia="Times New Roman" w:cs="Times New Roman"/>
          <w:color w:val="000000"/>
          <w:sz w:val="24"/>
          <w:szCs w:val="24"/>
          <w:vertAlign w:val="superscript"/>
        </w:rPr>
        <w:t xml:space="preserve">: Chứng thư thẩm định giá và Báo cáo thẩm định giá do Bên B cung cấp phải có hình thức, nội dung phù hợp với quy định hiện hành của pháp luật; phải có đánh giá tối thiểu về các nội dung sau:</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Giá trị Tài sản thẩm định giá.</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Hồ sơ pháp lý của tài sản đầy đủ theo quy định của pháp luật.</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Đánh giá thực tế Tài sản thẩm định giá khớp đúng hay sai lệch so với hồ sơ pháp lý.</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Chi tiết các phương pháp thẩm định giá, cơ sở tính toán.</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hạn chế thông tin/ngoại trừ cụ thể và đánh giá mức độ ảnh hưởng đến Kết quả thẩm định giá do các hạn chế/ngoại trừ này, bao gồm nhưng không giới hạn một số hạn chế/ngoại trừ sau:</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line="288" w:lineRule="auto"/>
        <w:ind w:right="0" w:firstLine="0" w:left="72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Tài sản có địa chỉ chưa rõ ràng, có thông tin quy hoạch liên quan nhưng không có văn bản chính thống đi kèm hoặc không thể thu thập được thông tin quy hoạch;</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line="288" w:lineRule="auto"/>
        <w:ind w:right="0" w:firstLine="0" w:left="72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Các hạn chế phải dựa trên thông tin giả định, thông tin thu thập không chính thống.</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Tư vấn, hướng dẫn và cảnh báo đầy đủ cho Bên A, Bên C về phương thức, cách thức giữ gìn, bảo quản tài sản đối với các tài sản đặc thù có yêu cầu, tiêu chuẩn, quy chuẩn về bảo quản, lưu kho, lưu bãi để đảm bảo giá trị của tài sản được duy trì phù hợp với Kế</w:t>
      </w:r>
      <w:r>
        <w:rPr>
          <w:rFonts w:ascii="Times New Roman" w:hAnsi="Times New Roman" w:eastAsia="Times New Roman" w:cs="Times New Roman"/>
          <w:color w:val="000000"/>
          <w:sz w:val="24"/>
          <w:szCs w:val="24"/>
          <w:vertAlign w:val="superscript"/>
        </w:rPr>
        <w:t xml:space="preserve">t quả thẩm định giá.</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Xác định thời hạn có hiệu lực của Kết quả thẩm định giá: Thời hạn có hiệu lực của Kết quả thẩm định giá được xác định trên cơ sở đặc điểm pháp lý, kinh tế - kỹ thuật của Tài sản thẩm định giá; biến động về pháp lý, thị trường liên quan đến Tài sản thẩm địn</w:t>
      </w:r>
      <w:r>
        <w:rPr>
          <w:rFonts w:ascii="Times New Roman" w:hAnsi="Times New Roman" w:eastAsia="Times New Roman" w:cs="Times New Roman"/>
          <w:color w:val="000000"/>
          <w:sz w:val="24"/>
          <w:szCs w:val="24"/>
          <w:vertAlign w:val="superscript"/>
        </w:rPr>
        <w:t xml:space="preserve">h giá và mục đích thẩm định giá.</w:t>
      </w:r>
      <w:r>
        <w:rPr>
          <w:rFonts w:ascii="Times New Roman" w:hAnsi="Times New Roman" w:eastAsia="Times New Roman" w:cs="Times New Roman"/>
          <w:sz w:val="24"/>
          <w:szCs w:val="24"/>
          <w:vertAlign w:val="superscript"/>
        </w:rPr>
      </w:r>
    </w:p>
    <w:p>
      <w:pPr>
        <w:numPr>
          <w:ilvl w:val="0"/>
          <w:numId w:val="39"/>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tiêu chuẩn/yêu cầu khác theo quy định pháp luật trong từng thời kỳ.</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THỜI HẠN THỰC HIỆN DỊCH VỤ </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Thời hạn thực hiện Dịch vụ: 10 ngày làm việc kể từ ngày Hợp đồng được Các Bên ký kết</w:t>
      </w:r>
      <w:r>
        <w:rPr>
          <w:rFonts w:ascii="Times New Roman" w:hAnsi="Times New Roman" w:eastAsia="Times New Roman" w:cs="Times New Roman"/>
          <w:color w:val="000000"/>
          <w:sz w:val="24"/>
          <w:szCs w:val="24"/>
          <w:u w:val="none"/>
          <w:vertAlign w:val="superscript"/>
        </w:rPr>
        <w:t xml:space="preserve"> và </w:t>
      </w:r>
      <w:r>
        <w:rPr>
          <w:rFonts w:ascii="Times New Roman" w:hAnsi="Times New Roman" w:eastAsia="Times New Roman" w:cs="Times New Roman"/>
          <w:color w:val="000000"/>
          <w:sz w:val="24"/>
          <w:szCs w:val="24"/>
          <w:vertAlign w:val="superscript"/>
        </w:rPr>
        <w:t xml:space="preserve">Bên A và/hoặc Bên C cung cấp đầy đủ hồ sơ và hướng dẫn Bên B thực hiện xong việc khảo sát tài sản, Bên B sẽ cung cấp Kết quả thẩm định giá cho Bên A và Bên C theo quy định tại Điều 2 Hợp đồng này. </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Thời điểm thẩm định giá: là thời điểm Bên B bắt đầu thực hiện hoạt động thẩm định giá sau khi thu thập đủ thông tin, hồ sơ Tài sản thẩm định giá để từ đó đưa ra được Kết quả thẩm định giá.  </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pacing w:val="-4"/>
          <w:sz w:val="24"/>
          <w:szCs w:val="24"/>
          <w:u w:val="none"/>
          <w:vertAlign w:val="superscript"/>
        </w:rPr>
        <w:t xml:space="preserve">Trường hợp trong quá trình thẩm định có phát sinh</w:t>
      </w:r>
      <w:r>
        <w:rPr>
          <w:rFonts w:ascii="Times New Roman" w:hAnsi="Times New Roman" w:eastAsia="Times New Roman" w:cs="Times New Roman"/>
          <w:color w:val="000000"/>
          <w:spacing w:val="-4"/>
          <w:sz w:val="24"/>
          <w:szCs w:val="24"/>
          <w:vertAlign w:val="superscript"/>
        </w:rPr>
        <w:t xml:space="preserve"> các yếu tố dẫn đến thay đổi thời gian thực hiện Hợp đồng, Bên B sẽ chủ động thông báo và phải được sự đồng ý của Bên A và </w:t>
      </w:r>
      <w:r>
        <w:rPr>
          <w:rFonts w:ascii="Times New Roman" w:hAnsi="Times New Roman" w:eastAsia="Times New Roman" w:cs="Times New Roman"/>
          <w:color w:val="000000"/>
          <w:sz w:val="24"/>
          <w:szCs w:val="24"/>
          <w:vertAlign w:val="superscript"/>
        </w:rPr>
        <w:t xml:space="preserve">Bên C</w:t>
      </w:r>
      <w:r>
        <w:rPr>
          <w:rFonts w:ascii="Times New Roman" w:hAnsi="Times New Roman" w:eastAsia="Times New Roman" w:cs="Times New Roman"/>
          <w:color w:val="000000"/>
          <w:spacing w:val="-4"/>
          <w:sz w:val="24"/>
          <w:szCs w:val="24"/>
          <w:vertAlign w:val="superscript"/>
        </w:rPr>
        <w:t xml:space="preserve">.</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GIÁ DỊCH VỤ, HÌNH THỨC VÀ PHƯƠNG THỨC THANH TOÁN</w:t>
      </w:r>
      <w:r>
        <w:rPr>
          <w:rFonts w:ascii="Times New Roman" w:hAnsi="Times New Roman" w:eastAsia="Times New Roman" w:cs="Times New Roman"/>
          <w:sz w:val="24"/>
          <w:szCs w:val="24"/>
          <w:vertAlign w:val="superscript"/>
        </w:rPr>
      </w:r>
    </w:p>
    <w:p>
      <w:pPr>
        <w:numPr>
          <w:ilvl w:val="1"/>
          <w:numId w:val="42"/>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Giá Dịch vụ: </w:t>
      </w:r>
      <w:r>
        <w:rPr>
          <w:rFonts w:ascii="Times New Roman" w:hAnsi="Times New Roman" w:eastAsia="Times New Roman" w:cs="Times New Roman"/>
          <w:b/>
          <w:color w:val="000000"/>
          <w:sz w:val="24"/>
          <w:szCs w:val="24"/>
          <w:vertAlign w:val="superscript"/>
        </w:rPr>
        <w:t xml:space="preserve">5.000.000 đồng </w:t>
      </w:r>
      <w:r>
        <w:rPr>
          <w:rFonts w:ascii="Times New Roman" w:hAnsi="Times New Roman" w:eastAsia="Times New Roman" w:cs="Times New Roman"/>
          <w:b/>
          <w:i/>
          <w:color w:val="000000"/>
          <w:sz w:val="24"/>
          <w:szCs w:val="24"/>
          <w:vertAlign w:val="superscript"/>
        </w:rPr>
        <w:t xml:space="preserve">(</w:t>
      </w:r>
      <w:r>
        <w:rPr>
          <w:rFonts w:ascii="Times New Roman" w:hAnsi="Times New Roman" w:eastAsia="Times New Roman" w:cs="Times New Roman"/>
          <w:i/>
          <w:color w:val="000000"/>
          <w:sz w:val="24"/>
          <w:szCs w:val="24"/>
          <w:vertAlign w:val="superscript"/>
        </w:rPr>
        <w:t xml:space="preserve">Bằng chữ: Năm  triệu đồng chẵn).</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Giá trên đã bao gồm 8% thuế giá trị gia tăng (VAT) theo quy định của pháp luật.</w:t>
      </w:r>
      <w:r>
        <w:rPr>
          <w:rFonts w:ascii="Times New Roman" w:hAnsi="Times New Roman" w:eastAsia="Times New Roman" w:cs="Times New Roman"/>
          <w:sz w:val="24"/>
          <w:szCs w:val="24"/>
          <w:vertAlign w:val="superscript"/>
        </w:rPr>
      </w:r>
    </w:p>
    <w:p>
      <w:pPr>
        <w:numPr>
          <w:ilvl w:val="1"/>
          <w:numId w:val="42"/>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Hình thức thanh toán</w:t>
      </w:r>
      <w:r>
        <w:rPr>
          <w:rFonts w:ascii="Times New Roman" w:hAnsi="Times New Roman" w:eastAsia="Times New Roman" w:cs="Times New Roman"/>
          <w:b/>
          <w:color w:val="000000"/>
          <w:sz w:val="24"/>
          <w:szCs w:val="24"/>
          <w:vertAlign w:val="superscript"/>
        </w:rPr>
        <w:t xml:space="preserve">: </w:t>
      </w:r>
      <w:r>
        <w:rPr>
          <w:rFonts w:ascii="Times New Roman" w:hAnsi="Times New Roman" w:eastAsia="Times New Roman" w:cs="Times New Roman"/>
          <w:color w:val="000000"/>
          <w:sz w:val="24"/>
          <w:szCs w:val="24"/>
          <w:vertAlign w:val="superscript"/>
        </w:rPr>
        <w:t xml:space="preserve">Bên A chuyển khoản vào tài khoản chuyên thu của Bên B mở tại Bên C theo thông tin như sau: </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Số tài khoản: 1505112366666 tại Ngân hàng Agribank - CN Hà Nội II</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Tên tài khoản: Công ty Cổ phần Thẩm định và Đầu tư Tài chính Hoa Sen</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Nội dung chuyển khoản: theo Hướng dẫn của Bên C trong từng thời kỳ</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Tất cả chi phí liên quan đến việc chuyển khoản do Bên A chịu.</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709"/>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Bên chỉ được thực hiện thanh toán tiền dịch vụ của Hợp đồng này theo tài khoản nêu trên trong suốt thời gian có hiệu lực của Hợp đồng này trừ khi có sự chấp thuận thay đổi bằng văn bản của Bên C.</w:t>
      </w:r>
      <w:r>
        <w:rPr>
          <w:rFonts w:ascii="Times New Roman" w:hAnsi="Times New Roman" w:eastAsia="Times New Roman" w:cs="Times New Roman"/>
          <w:sz w:val="24"/>
          <w:szCs w:val="24"/>
          <w:vertAlign w:val="superscript"/>
        </w:rPr>
      </w:r>
    </w:p>
    <w:p>
      <w:pPr>
        <w:numPr>
          <w:ilvl w:val="1"/>
          <w:numId w:val="42"/>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Phương thức thanh toán: </w:t>
      </w:r>
      <w:r>
        <w:rPr>
          <w:rFonts w:ascii="Times New Roman" w:hAnsi="Times New Roman" w:eastAsia="Times New Roman" w:cs="Times New Roman"/>
          <w:sz w:val="24"/>
          <w:szCs w:val="24"/>
          <w:vertAlign w:val="superscript"/>
        </w:rPr>
      </w:r>
    </w:p>
    <w:p>
      <w:pPr>
        <w:numPr>
          <w:ilvl w:val="0"/>
          <w:numId w:val="41"/>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Bên A thanh toán hết </w:t>
      </w:r>
      <w:r>
        <w:rPr>
          <w:rFonts w:ascii="Times New Roman" w:hAnsi="Times New Roman" w:eastAsia="Times New Roman" w:cs="Times New Roman"/>
          <w:color w:val="000000"/>
          <w:sz w:val="24"/>
          <w:szCs w:val="24"/>
          <w:vertAlign w:val="superscript"/>
        </w:rPr>
        <w:t xml:space="preserve">100% giá trị Hợp đồng sau khi bên A nhận được đầy đủ hồ sơ thanh toán hợp lệ của Bên B dưới đây: </w:t>
      </w:r>
      <w:r>
        <w:rPr>
          <w:rFonts w:ascii="Times New Roman" w:hAnsi="Times New Roman" w:eastAsia="Times New Roman" w:cs="Times New Roman"/>
          <w:sz w:val="24"/>
          <w:szCs w:val="24"/>
          <w:vertAlign w:val="superscript"/>
        </w:rPr>
      </w:r>
    </w:p>
    <w:p>
      <w:pPr>
        <w:numPr>
          <w:ilvl w:val="0"/>
          <w:numId w:val="41"/>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Giấy đề nghị thanh toán;</w:t>
      </w:r>
      <w:r>
        <w:rPr>
          <w:rFonts w:ascii="Times New Roman" w:hAnsi="Times New Roman" w:eastAsia="Times New Roman" w:cs="Times New Roman"/>
          <w:sz w:val="24"/>
          <w:szCs w:val="24"/>
          <w:vertAlign w:val="superscript"/>
        </w:rPr>
      </w:r>
    </w:p>
    <w:p>
      <w:pPr>
        <w:numPr>
          <w:ilvl w:val="0"/>
          <w:numId w:val="41"/>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Bản sao y Kết quả thẩm định giá được bàn giao theo Điều 2 Hợp đồng này;</w:t>
      </w:r>
      <w:r>
        <w:rPr>
          <w:rFonts w:ascii="Times New Roman" w:hAnsi="Times New Roman" w:eastAsia="Times New Roman" w:cs="Times New Roman"/>
          <w:sz w:val="24"/>
          <w:szCs w:val="24"/>
          <w:vertAlign w:val="superscript"/>
        </w:rPr>
      </w:r>
    </w:p>
    <w:p>
      <w:pPr>
        <w:numPr>
          <w:ilvl w:val="0"/>
          <w:numId w:val="41"/>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Biên bản thanh lý Hợp đồng được ký bởi tất cả Các Bên;</w:t>
      </w:r>
      <w:r>
        <w:rPr>
          <w:rFonts w:ascii="Times New Roman" w:hAnsi="Times New Roman" w:eastAsia="Times New Roman" w:cs="Times New Roman"/>
          <w:sz w:val="24"/>
          <w:szCs w:val="24"/>
          <w:vertAlign w:val="superscript"/>
        </w:rPr>
      </w:r>
    </w:p>
    <w:p>
      <w:pPr>
        <w:numPr>
          <w:ilvl w:val="0"/>
          <w:numId w:val="41"/>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Hóa đơn giá trị gia tăng xuất cho Bên A hợp lệ theo quy định của pháp luật, thông tin xuất hóa đơn theo ghi nhận tại Khoản 5.5 của Điều này</w:t>
      </w:r>
      <w:r>
        <w:rPr>
          <w:rFonts w:ascii="Times New Roman" w:hAnsi="Times New Roman" w:eastAsia="Times New Roman" w:cs="Times New Roman"/>
          <w:sz w:val="24"/>
          <w:szCs w:val="24"/>
          <w:vertAlign w:val="superscript"/>
        </w:rPr>
      </w:r>
    </w:p>
    <w:p>
      <w:pPr>
        <w:numPr>
          <w:ilvl w:val="1"/>
          <w:numId w:val="42"/>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Trong trường hợp Bên B có một trong các hành vi sau đây, </w:t>
      </w:r>
      <w:r>
        <w:rPr>
          <w:rFonts w:ascii="Times New Roman" w:hAnsi="Times New Roman" w:eastAsia="Times New Roman" w:cs="Times New Roman"/>
          <w:color w:val="000000"/>
          <w:sz w:val="24"/>
          <w:szCs w:val="24"/>
          <w:vertAlign w:val="superscript"/>
        </w:rPr>
        <w:t xml:space="preserve">Bên A đượcquyền không thanh toán toàn bộ hoặc một phần tương ứng với phần Hợp đồng bị vi phạm:</w:t>
      </w:r>
      <w:r>
        <w:rPr>
          <w:rFonts w:ascii="Times New Roman" w:hAnsi="Times New Roman" w:eastAsia="Times New Roman" w:cs="Times New Roman"/>
          <w:sz w:val="24"/>
          <w:szCs w:val="24"/>
          <w:vertAlign w:val="superscript"/>
        </w:rPr>
      </w:r>
    </w:p>
    <w:p>
      <w:pPr>
        <w:numPr>
          <w:ilvl w:val="0"/>
          <w:numId w:val="35"/>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vi phạm bất kỳ nghĩa vụ nào quy định trong Hợp đồng này dẫn đến không cung cấp được Kết quả thẩm định giá hoặc cung cấp Kết quả thẩm định giá không đáp ứng tiêu chuẩn chất lượng theo thỏa thuận tại Hợp đồng này;</w:t>
      </w:r>
      <w:r>
        <w:rPr>
          <w:rFonts w:ascii="Times New Roman" w:hAnsi="Times New Roman" w:eastAsia="Times New Roman" w:cs="Times New Roman"/>
          <w:sz w:val="24"/>
          <w:szCs w:val="24"/>
          <w:vertAlign w:val="superscript"/>
        </w:rPr>
      </w:r>
    </w:p>
    <w:p>
      <w:pPr>
        <w:numPr>
          <w:ilvl w:val="0"/>
          <w:numId w:val="35"/>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A và/hoặc Bên C phát hiện thấy Bên B hoặcnhân sự của Bên B có bất kỳ hành vi vi phạm cam kết tại Khoản 6.1 và/hoặc Khoản 6.3 Điều 6 Hợp đồng này;</w:t>
      </w:r>
      <w:r>
        <w:rPr>
          <w:rFonts w:ascii="Times New Roman" w:hAnsi="Times New Roman" w:eastAsia="Times New Roman" w:cs="Times New Roman"/>
          <w:sz w:val="24"/>
          <w:szCs w:val="24"/>
          <w:vertAlign w:val="superscript"/>
        </w:rPr>
      </w:r>
    </w:p>
    <w:p>
      <w:pPr>
        <w:numPr>
          <w:ilvl w:val="0"/>
          <w:numId w:val="35"/>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không cung cấp hoặc cung cấp không đầy đủ hồ sơ thanh toán theo quy định tại Hợp đồng này cho Bên A.</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5.5       Thông tin xuất hóa đơn VAT:</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line="288" w:lineRule="auto"/>
        <w:ind w:right="0" w:firstLine="0" w:left="72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xuất hóa đơn VAT cho Bên A theo thông tin cụ thể như sau: </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tabs>
          <w:tab w:val="left" w:leader="none" w:pos="567"/>
        </w:tabs>
        <w:spacing w:after="120" w:before="120" w:line="288" w:lineRule="auto"/>
        <w:ind w:right="0" w:firstLine="0" w:left="1134"/>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Tên KH : </w:t>
      </w:r>
      <w:r>
        <w:rPr>
          <w:rFonts w:ascii="Times New Roman" w:hAnsi="Times New Roman" w:eastAsia="Times New Roman" w:cs="Times New Roman"/>
          <w:b/>
          <w:color w:val="000000"/>
          <w:sz w:val="24"/>
          <w:szCs w:val="24"/>
          <w:vertAlign w:val="superscript"/>
        </w:rPr>
        <w:t xml:space="preserve">ÔNG NGUYỄN VĂN TIẾN </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CAM KẾT VÀ BẢO ĐẢM CỦA CÁC BÊN</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Các Bên cam kết:</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Có đầy đủ các quyền và năng lực theo quy định của pháp luật Việt Nam để tham gia kí kết và thực hiện Hợp đồng này.</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Việc tham gia kí kết và thực hiện Hợp đồng này không vi phạm hoặc dẫn đến việc vi phạm các quy định của pháp luật Việt Nam hiện hành hoặc dẫn đến vi phạm bất kì nghĩa vụ nào theo bất kỳ một hợp đồng, thoả thuận nào.</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Khi Hợp đồng này được ký kết sẽ tạo thành các nghĩa vụ pháp lý đầy đủ và ràng buộc đối với Các Bên và Các Bên có nghĩa vụ nghiêm chỉnh tuân thủ và thực hiện tất cả các quy định trong Hợp đồng này.</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Việc ký kết Hợp đồng này sẽ không ảnh hưởng đến việc phê duyệt cấp tín dụng/nhận Tài sản thẩm định giá làm tài sản bảo đảm của Bên C, Bên C có quyền phê duyệt hoặc từ chối cấp tín dụng/ nhận Tài sản thẩm định giá làm tài sản bảo đảmtheo quy định pháp luật,</w:t>
      </w:r>
      <w:r>
        <w:rPr>
          <w:rFonts w:ascii="Times New Roman" w:hAnsi="Times New Roman" w:eastAsia="Times New Roman" w:cs="Times New Roman"/>
          <w:color w:val="000000"/>
          <w:sz w:val="24"/>
          <w:szCs w:val="24"/>
          <w:vertAlign w:val="superscript"/>
        </w:rPr>
        <w:t xml:space="preserve"> quy định nội bộ và chính sách tín dụng của Bên C.</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A cam kết:</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Cung cấp các thông tin, hồ sơ, tài liệu, chứng từ liên quan đến Tài sản thẩm định giá một cách khách quan, trung thực, chịu trách nhiệm hoàn toàn tính pháp lý về quyền sở hữu/sử dụng hợp pháp đối với tài sản yêu cầu thẩm định giá</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Phối hợp, tạo điều kiện cho Bên B trực tiếp tới địa chỉ Tài sản thẩm định giá để thực hiện thẩm định giá và chịu trách nhiệm về tính chính xác, trung thực, các nội dung, thông tin đã cung cấp choBên B/Bên Ctrong quá trình khảo sát</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Thanh toán Giá Dịch vụ thẩm định giá đầy đủ và đúng thời hạn theo Hợp đồng trừ trường hợp quy định tại Khoản 5.4 Điều 5 Hợp đồng này.</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Ađồng ý vô điều kiện để Bên C thay Bên Akiểm tra, giám sát tiến độ thực hiện Dịch vụ.</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có hành vi thông đồng với tổ chức, cá nhân; hành vi trục lợi từ việc thực hiện Hợp đồng này; hành vi (kể cả hứa hẹn) chi tiền, lợi ích (lợi ích vật chất và phi vật chất) cho cán bộ, nhân viên của Bên B, Bên C để làm sai lệch Kết quả thẩm định giá.</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Phải sử dụng kết quả thẩm định giá đúng mục đích được ghi rõ trong Chứng thư thẩm định giávà Điều2của Hợp đồng này. Nếu sử dụng sai mục đích thì phải chịu hoàn toàn trách nhiệm trước pháp luật.</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cam kết:</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Đảm bảo thực hiện công việc theo đúng thời gian, tiêu chuẩn chất lượng Dịch vụ đã cam kết tại Hợp đồng này.</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cam kết có đầy đủ năng lực pháp lý và khả năng để thực hiện Hợp đồng, bao gồm nhưng không giới hạn: có đầy đủ các điều kiện pháp lý về đăng ký ngành nghề hoạt động, giấy phép cần thiết theo quy định pháp luật; nhân sự của Bên B phải đáp ứng về số lượ</w:t>
      </w:r>
      <w:r>
        <w:rPr>
          <w:rFonts w:ascii="Times New Roman" w:hAnsi="Times New Roman" w:eastAsia="Times New Roman" w:cs="Times New Roman"/>
          <w:color w:val="000000"/>
          <w:sz w:val="24"/>
          <w:szCs w:val="24"/>
          <w:vertAlign w:val="superscript"/>
        </w:rPr>
        <w:t xml:space="preserve">ng, trình độ chuyên môn, bằng cấp, chứng chỉ, giấy phép hành nghề và kỹ năng, kinh nghiệm phù hợp để triển khai cung cấp Dịch vụ cho Bên A. </w:t>
      </w:r>
      <w:r>
        <w:rPr>
          <w:rFonts w:ascii="Times New Roman" w:hAnsi="Times New Roman" w:eastAsia="Times New Roman" w:cs="Times New Roman"/>
          <w:sz w:val="24"/>
          <w:szCs w:val="24"/>
          <w:vertAlign w:val="superscript"/>
        </w:rPr>
      </w:r>
    </w:p>
    <w:p>
      <w:pPr>
        <w:numPr>
          <w:ilvl w:val="0"/>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chịu trách nhiệm trước Bên A,  Bên C và pháp luật về: (i) nội dung và chất lượng của Kết quả thẩm định giá; (ii) toàn bộ công việc theo thỏa thuận tại Hợp đồng này và/hoặc công việc, hành vi của nhân sự mà Bên B cử/phân công theo Hợp đồng này (bao gồ</w:t>
      </w:r>
      <w:r>
        <w:rPr>
          <w:rFonts w:ascii="Times New Roman" w:hAnsi="Times New Roman" w:eastAsia="Times New Roman" w:cs="Times New Roman"/>
          <w:color w:val="000000"/>
          <w:sz w:val="24"/>
          <w:szCs w:val="24"/>
          <w:vertAlign w:val="superscript"/>
        </w:rPr>
        <w:t xml:space="preserve">m cả những công việc vượt quá hoặc không phù hợp với phạm vi công việc đã được Bên B cử/phân công; hành vi thông đồng với tổ chức, cá nhân; hành vi trục lợi từ việc thực hiện Hợp đồng này;hành vi (kể cả hứa hẹn) chi tiền, lợi ích (lợi ích vật chất và phi v</w:t>
      </w:r>
      <w:r>
        <w:rPr>
          <w:rFonts w:ascii="Times New Roman" w:hAnsi="Times New Roman" w:eastAsia="Times New Roman" w:cs="Times New Roman"/>
          <w:color w:val="000000"/>
          <w:sz w:val="24"/>
          <w:szCs w:val="24"/>
          <w:vertAlign w:val="superscript"/>
        </w:rPr>
        <w:t xml:space="preserve">ật chất) cho cán bộ, nhân viên của Bên A </w:t>
      </w:r>
      <w:r>
        <w:rPr>
          <w:rFonts w:ascii="Times New Roman" w:hAnsi="Times New Roman" w:eastAsia="Times New Roman" w:cs="Times New Roman"/>
          <w:i/>
          <w:color w:val="000000"/>
          <w:sz w:val="24"/>
          <w:szCs w:val="24"/>
          <w:vertAlign w:val="superscript"/>
        </w:rPr>
        <w:t xml:space="preserve">(trường hợp Bên A là pháp nhân)</w:t>
      </w:r>
      <w:r>
        <w:rPr>
          <w:rFonts w:ascii="Times New Roman" w:hAnsi="Times New Roman" w:eastAsia="Times New Roman" w:cs="Times New Roman"/>
          <w:color w:val="000000"/>
          <w:sz w:val="24"/>
          <w:szCs w:val="24"/>
          <w:vertAlign w:val="superscript"/>
        </w:rPr>
        <w:t xml:space="preserve">]</w:t>
      </w:r>
      <w:r>
        <w:rPr>
          <w:rFonts w:ascii="Times New Roman" w:hAnsi="Times New Roman" w:eastAsia="Times New Roman" w:cs="Times New Roman"/>
          <w:i/>
          <w:color w:val="000000"/>
          <w:sz w:val="24"/>
          <w:szCs w:val="24"/>
          <w:vertAlign w:val="superscript"/>
        </w:rPr>
        <w:t xml:space="preserve">/</w:t>
      </w:r>
      <w:r>
        <w:rPr>
          <w:rFonts w:ascii="Times New Roman" w:hAnsi="Times New Roman" w:eastAsia="Times New Roman" w:cs="Times New Roman"/>
          <w:color w:val="000000"/>
          <w:sz w:val="24"/>
          <w:szCs w:val="24"/>
          <w:vertAlign w:val="superscript"/>
        </w:rPr>
        <w:t xml:space="preserve">người thân, người có liên quan của Bên A </w:t>
      </w:r>
      <w:r>
        <w:rPr>
          <w:rFonts w:ascii="Times New Roman" w:hAnsi="Times New Roman" w:eastAsia="Times New Roman" w:cs="Times New Roman"/>
          <w:i/>
          <w:color w:val="000000"/>
          <w:sz w:val="24"/>
          <w:szCs w:val="24"/>
          <w:vertAlign w:val="superscript"/>
        </w:rPr>
        <w:t xml:space="preserve">(trường hợp Bên A là cá nhân)</w:t>
      </w:r>
      <w:r>
        <w:rPr>
          <w:rFonts w:ascii="Times New Roman" w:hAnsi="Times New Roman" w:eastAsia="Times New Roman" w:cs="Times New Roman"/>
          <w:color w:val="000000"/>
          <w:sz w:val="24"/>
          <w:szCs w:val="24"/>
          <w:vertAlign w:val="superscript"/>
        </w:rPr>
        <w:t xml:space="preserve">] (trừ trường hợp Bên B thanh toán hoặc chuyển cho Bên A các khoản tiền theo quy định tại Hợp đồng này, ...). Theo đó, mọi vi phạm của Bên B hoặc bất kỳ nhân sự nào do Bên B cử/phân công dù cố ý hay vô ý mà gây ra thiệt hại, tổn thất cho Bên A,  Bên C và/h</w:t>
      </w:r>
      <w:r>
        <w:rPr>
          <w:rFonts w:ascii="Times New Roman" w:hAnsi="Times New Roman" w:eastAsia="Times New Roman" w:cs="Times New Roman"/>
          <w:color w:val="000000"/>
          <w:sz w:val="24"/>
          <w:szCs w:val="24"/>
          <w:vertAlign w:val="superscript"/>
        </w:rPr>
        <w:t xml:space="preserve">oặc bất kỳ với tổ chức, cá nhân khác có liên quan (bao gồm nhưng không giới hạn: tổn thất, thiệt hại về tài chính và phi tài chính) thì Bên B, bằng chi phí của mình cam kết bồi thường toàn bộ thiệt hại cho Bên A,  Bên C và/hoặc với tổ chức, cá nhân có liên</w:t>
      </w:r>
      <w:r>
        <w:rPr>
          <w:rFonts w:ascii="Times New Roman" w:hAnsi="Times New Roman" w:eastAsia="Times New Roman" w:cs="Times New Roman"/>
          <w:color w:val="000000"/>
          <w:sz w:val="24"/>
          <w:szCs w:val="24"/>
          <w:vertAlign w:val="superscript"/>
        </w:rPr>
        <w:t xml:space="preserve"> quan (nếu có) và có trách nhiệm giải quyết/giải trình về các hành vi này trước cơ quan nhà nước có thẩm quyền.</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QUYỀN VÀ NGHĨA VỤ CỦA BÊN A</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Quyền của Bên A:</w:t>
      </w:r>
      <w:r>
        <w:rPr>
          <w:rFonts w:ascii="Times New Roman" w:hAnsi="Times New Roman" w:eastAsia="Times New Roman" w:cs="Times New Roman"/>
          <w:sz w:val="24"/>
          <w:szCs w:val="24"/>
          <w:vertAlign w:val="superscript"/>
        </w:rPr>
      </w:r>
    </w:p>
    <w:p>
      <w:pPr>
        <w:numPr>
          <w:ilvl w:val="2"/>
          <w:numId w:val="43"/>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Yêu cầu Bên B thực hiện công việc theo đúng chất lượng, thời hạn, địa điểm và các thoả thuận khác theo Hợp đồng này.</w:t>
      </w:r>
      <w:r>
        <w:rPr>
          <w:rFonts w:ascii="Times New Roman" w:hAnsi="Times New Roman" w:eastAsia="Times New Roman" w:cs="Times New Roman"/>
          <w:sz w:val="24"/>
          <w:szCs w:val="24"/>
          <w:vertAlign w:val="superscript"/>
        </w:rPr>
      </w:r>
    </w:p>
    <w:p>
      <w:pPr>
        <w:numPr>
          <w:ilvl w:val="2"/>
          <w:numId w:val="43"/>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Yêu cầu Bên B cung cấp Chứng thư thẩm định giá và Báo cáo thẩm định giá theo quy trình quy định tại Điều 2 và thời gian quy định tại Điều 4 Hợp đồng này.</w:t>
      </w:r>
      <w:r>
        <w:rPr>
          <w:rFonts w:ascii="Times New Roman" w:hAnsi="Times New Roman" w:eastAsia="Times New Roman" w:cs="Times New Roman"/>
          <w:sz w:val="24"/>
          <w:szCs w:val="24"/>
          <w:vertAlign w:val="superscript"/>
        </w:rPr>
      </w:r>
    </w:p>
    <w:p>
      <w:pPr>
        <w:numPr>
          <w:ilvl w:val="2"/>
          <w:numId w:val="43"/>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Yêu cầu Bên B giải đáp, làm rõ các nội dungvề Chứng thư thẩm định giá và Báo cáo thẩm định giá.</w:t>
      </w:r>
      <w:r>
        <w:rPr>
          <w:rFonts w:ascii="Times New Roman" w:hAnsi="Times New Roman" w:eastAsia="Times New Roman" w:cs="Times New Roman"/>
          <w:sz w:val="24"/>
          <w:szCs w:val="24"/>
          <w:vertAlign w:val="superscript"/>
        </w:rPr>
      </w:r>
    </w:p>
    <w:p>
      <w:pPr>
        <w:numPr>
          <w:ilvl w:val="2"/>
          <w:numId w:val="43"/>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Trong trường hợp chất lượng, phạm vi cung cấp Dịch vụ không đúng theo như thỏa thuận giữa Các Bên được quy định tại Hợp đồng này thì Bên A có quyền từ chối tiếp nhận Kết quả thẩm định giá và/hoặc từ chối ký các Biên bản thanh lý. Đồng thời, Bên B phải tiến</w:t>
      </w:r>
      <w:r>
        <w:rPr>
          <w:rFonts w:ascii="Times New Roman" w:hAnsi="Times New Roman" w:eastAsia="Times New Roman" w:cs="Times New Roman"/>
          <w:color w:val="000000"/>
          <w:sz w:val="24"/>
          <w:szCs w:val="24"/>
          <w:vertAlign w:val="superscript"/>
        </w:rPr>
        <w:t xml:space="preserve"> hành điều chỉnh cần thiết để đáp ứng đúng yêu cầu của Bên A và/hoặc Bên C. </w:t>
      </w:r>
      <w:r>
        <w:rPr>
          <w:rFonts w:ascii="Times New Roman" w:hAnsi="Times New Roman" w:eastAsia="Times New Roman" w:cs="Times New Roman"/>
          <w:sz w:val="24"/>
          <w:szCs w:val="24"/>
          <w:vertAlign w:val="superscript"/>
        </w:rPr>
      </w:r>
    </w:p>
    <w:p>
      <w:pPr>
        <w:numPr>
          <w:ilvl w:val="2"/>
          <w:numId w:val="43"/>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quyền khác theo quy định pháp luật và thỏa thuận tại Hợp đồng này.</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Nghĩa vụ của Bên A:</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Cung cấp đầy đủ, kịp thời, chính xác cho Bên B các thông tin, hồ sơ, tài liệu liên quan đến tài sản cần thẩm định giá.</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Bố trí, sắp xếp thời gian và người hướng dẫn để Bên B khảo sát hiện trạng Tài sản thẩm định giá.</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Thanh toán Giá Dịch vụ thẩm định giá cho Bên B đúng quy định tại Điều 5 Hợp đồng này.</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Có trách nhiệm hoàn trả cho Bên C Giá Dịch vụ thẩm định giá trong trường hợp Bên C đã thực hiện thanh toán thay cho Bên A theo quy định tại Hợp đồng này. Theo đó, Bên A đồng ý vô điều kiện, không hủy ngang về việc: (i) Bên Cđược tự động trích tiền từ bất k</w:t>
      </w:r>
      <w:r>
        <w:rPr>
          <w:rFonts w:ascii="Times New Roman" w:hAnsi="Times New Roman" w:eastAsia="Times New Roman" w:cs="Times New Roman"/>
          <w:color w:val="000000"/>
          <w:sz w:val="24"/>
          <w:szCs w:val="24"/>
          <w:vertAlign w:val="superscript"/>
        </w:rPr>
        <w:t xml:space="preserve">ỳ tài khoản nào của Bên A tại Bên C (bao gồm tài khoản thanh toán, tài khoản tiền gửi có kỳ hạn, tiền gửi tiết kiệm) để thu hồi khoản Giá Dịch vụ thẩm định giá mà Bên C đã thanh toán thay hoặc (ii) nhận nợ đối với khoản Giá Dịch vụ thẩm định giá mà Bên C đ</w:t>
      </w:r>
      <w:r>
        <w:rPr>
          <w:rFonts w:ascii="Times New Roman" w:hAnsi="Times New Roman" w:eastAsia="Times New Roman" w:cs="Times New Roman"/>
          <w:color w:val="000000"/>
          <w:sz w:val="24"/>
          <w:szCs w:val="24"/>
          <w:vertAlign w:val="superscript"/>
        </w:rPr>
        <w:t xml:space="preserve">ã thanh toán thay và được tính vào giá trị Nghĩa vụ được bảo đảm theo Hợp đồng bảo đảm đã ký với Bên C (nếu có), tùy theo quyết định của Bên C.</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có bất kỳ hành vi nào gián đoạn, chậm lại hoặc bất kỳ sự cản trở nào làm ảnh hưởng đến việc thực hiện công việc của Bên B và/hoặc nhân sự của Bên B theo Hợp đồng này.</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Thông báo ngay cho Bên C (không quá 24 (hai mươi bốn) giờ kể từ lúc Bên Aphát hiện) nếu phát hiện Bên B có sự không trung thực, gian dối, hành vi vi phạm Hợp đồng.</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Phối hợp, tạo điều kiện thuận lợi nhất cho Bên C trong quá trình thực hiện kiểm tra, giám sát tiến độ, chất lượng, nội dung thực hiện Dịch vụ của Bên B theo Hợp đồng này.</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nghĩa vụ khác theo quy định pháp luật và thỏa thuận tại Hợp đồng này.</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QUYỀN VÀ NGHĨA VỤ CỦA BÊN B</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Quyền của Bên B: </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có quyền đề nghị Bên A cung cấp các thông tin, tài liệu, giấy tờ để phục vụ cho việc thực hiện Dịch vụ thẩm định giá theo Hợp đồng này. </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Được quyền thu Giá Dịch vụ thẩm định giá từ Bên A theo quy định tại Điều 5 Hợp đồng này.</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Từ </w:t>
      </w:r>
      <w:r>
        <w:rPr>
          <w:rFonts w:ascii="Times New Roman" w:hAnsi="Times New Roman" w:eastAsia="Times New Roman" w:cs="Times New Roman"/>
          <w:color w:val="000000"/>
          <w:sz w:val="24"/>
          <w:szCs w:val="24"/>
          <w:vertAlign w:val="superscript"/>
        </w:rPr>
        <w:t xml:space="preserve">chối cung cấp Dịch vụ thẩm định giá tài sản khi có căn cứ cho rằng việc thực hiện Dịch vụ thẩm định giá trái với quy tắc đạo đức nghề nghiệp được quy định trong Chuẩn mực Thẩm định giá Việt Nam hoặc pháp luật thẩm định giá hoặc Bên A không cung cấp đủ hồ s</w:t>
      </w:r>
      <w:r>
        <w:rPr>
          <w:rFonts w:ascii="Times New Roman" w:hAnsi="Times New Roman" w:eastAsia="Times New Roman" w:cs="Times New Roman"/>
          <w:color w:val="000000"/>
          <w:sz w:val="24"/>
          <w:szCs w:val="24"/>
          <w:vertAlign w:val="superscript"/>
        </w:rPr>
        <w:t xml:space="preserve">ơ, tài liệu làm cơ sở giá để thực hiện thẩm định giá theo Hợp đồng này; Bên Bphải thông báo ngay lập tức cho Bên A và Bên C biết về việc từ chối này (trong vòng 01 ngày làm việc kể từ ngày có cơ sở cho rằng Bên B được quyền từ chối cung cấp Dịch vụ theo Hợ</w:t>
      </w:r>
      <w:r>
        <w:rPr>
          <w:rFonts w:ascii="Times New Roman" w:hAnsi="Times New Roman" w:eastAsia="Times New Roman" w:cs="Times New Roman"/>
          <w:color w:val="000000"/>
          <w:sz w:val="24"/>
          <w:szCs w:val="24"/>
          <w:vertAlign w:val="superscript"/>
        </w:rPr>
        <w:t xml:space="preserve">p đồng này). Trường hợp sau khi ký kết Hợp đồng, Bên B từ chối cung cấp Dịch vụ mà không có cơ sở chứng minh Bên B được quyền từ chối cung cấp Dịch vụ theo Hợp đồng, thì sẽ được hiểu là Bên B vi phạm về việc cung cấp Dịch vụ và phải chịu trách nhiệm bồi th</w:t>
      </w:r>
      <w:r>
        <w:rPr>
          <w:rFonts w:ascii="Times New Roman" w:hAnsi="Times New Roman" w:eastAsia="Times New Roman" w:cs="Times New Roman"/>
          <w:color w:val="000000"/>
          <w:sz w:val="24"/>
          <w:szCs w:val="24"/>
          <w:vertAlign w:val="superscript"/>
        </w:rPr>
        <w:t xml:space="preserve">ường thiệt hại, phạt vi phạm theo Hợp đồng này.</w:t>
      </w:r>
      <w:r>
        <w:rPr>
          <w:rFonts w:ascii="Times New Roman" w:hAnsi="Times New Roman" w:eastAsia="Times New Roman" w:cs="Times New Roman"/>
          <w:color w:val="000000"/>
          <w:sz w:val="24"/>
          <w:szCs w:val="24"/>
          <w:vertAlign w:val="superscript"/>
        </w:rPr>
        <w:t xml:space="preserve"> </w:t>
      </w:r>
      <w:r>
        <w:rPr>
          <w:rFonts w:ascii="Times New Roman" w:hAnsi="Times New Roman" w:eastAsia="Times New Roman" w:cs="Times New Roman"/>
          <w:color w:val="000000"/>
          <w:sz w:val="24"/>
          <w:szCs w:val="24"/>
          <w:vertAlign w:val="superscript"/>
        </w:rPr>
        <w:t xml:space="preserve">Bên B có trách nhiệm hoàn trả lại 100% tiền đã nhận tạm ứng/thanh toán theo Hợp đồng này cho Bên A và/hoặc Bên C (nếu có) trong mọi trường hợp từ chối cung cấp Dịch vụ</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quyền khác theo quy định pháp luật và thỏa thuận tại Hợp đồng này.</w:t>
      </w:r>
      <w:r>
        <w:rPr>
          <w:rFonts w:ascii="Times New Roman" w:hAnsi="Times New Roman" w:eastAsia="Times New Roman" w:cs="Times New Roman"/>
          <w:sz w:val="24"/>
          <w:szCs w:val="24"/>
          <w:vertAlign w:val="superscript"/>
        </w:rPr>
      </w:r>
    </w:p>
    <w:p>
      <w:pPr>
        <w:numPr>
          <w:ilvl w:val="1"/>
          <w:numId w:val="38"/>
        </w:numPr>
        <w:pBdr>
          <w:top w:val="none" w:color="000000" w:sz="4" w:space="0"/>
          <w:left w:val="none" w:color="000000" w:sz="4" w:space="0"/>
          <w:bottom w:val="none" w:color="000000" w:sz="4" w:space="0"/>
          <w:right w:val="none" w:color="000000" w:sz="4" w:space="0"/>
        </w:pBdr>
        <w:spacing w:after="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Nghĩa vụ của Bên B:</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Thực hiện công việc đúng thời hạn, địa điểm và các thoả thuận khác tại Hợp đồng này.</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Tuân thủ các quy định của pháp luật, Chuẩn mựcthẩm định giá Việt Nam trong quá trình thực hiện thẩm định giá tài sản.</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Giải đáp thắc mắc của Bên A,  Bên C về hồ sơ thẩm định, quy trình và Kết quả thẩm định giá. </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Giải trình hoặc bảo vệ các nội dung tại Kết quả thẩm định giá với Bên A, </w:t>
      </w:r>
      <w:r>
        <w:rPr>
          <w:rFonts w:ascii="Times New Roman" w:hAnsi="Times New Roman" w:eastAsia="Times New Roman" w:cs="Times New Roman"/>
          <w:color w:val="000000"/>
          <w:sz w:val="24"/>
          <w:szCs w:val="24"/>
          <w:u w:val="none"/>
          <w:vertAlign w:val="superscript"/>
        </w:rPr>
        <w:t xml:space="preserve">Bên C </w:t>
      </w:r>
      <w:r>
        <w:rPr>
          <w:rFonts w:ascii="Times New Roman" w:hAnsi="Times New Roman" w:eastAsia="Times New Roman" w:cs="Times New Roman"/>
          <w:color w:val="000000"/>
          <w:sz w:val="24"/>
          <w:szCs w:val="24"/>
          <w:vertAlign w:val="superscript"/>
        </w:rPr>
        <w:t xml:space="preserve">hoặc tổ chức, cá nhân khác liên quan sử dụng báo cáo thẩm định giá và với cơ quan nhà nước có thẩm quyền khi có yêu cầu và/hoặc theo quy định của pháp luật.</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Kiểm soát chất lượng Kết quả thẩm định giá để phát hành và cung cấp Chứng thư thẩm định giá, Báo cáo thẩm định giá theo quy định tại Hợp đồng này.</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Bảo đảm Chứng thư thẩm định giá, Báo cáo thẩm định giá phát hành tuân thủ các quy định của pháp luật, Chuẩn mực thẩm định giá Việt Nam.</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Bồi thường thiệt hại theo thỏa thuận tại Hợp đồng này.</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Phối hợp với Bên A và/hoặc Bên C trong quá trình thực hiện việc kiểm soát chất lượng cung cấp Dịch vụ của Bên B khi nhận được yêu cầu của Bên A và/hoặc Bên C.</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được chuyển nhượng, chuyển giao một phần/toàn bộ Hợp đồng cho bên khác thực hiện thay nếu không có sự đồng ý bằng văn bản của Bên A và Bên C.</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Thông báo ngay cho Bên A và Bên C về việc thông tin, tài liệu không đầy đủ, phương tiện không bảo đảm chất lượng để hoàn thành công việc.</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Thông báo ngay lập tức cho Bên A và Bên C (không quá 24 (hai mươi bốn) giờ kể từ lúc Bên B phát hiện) bằng văn bản bất cứ sự kiện nào mà kết quả hay nguyên nhân được tin rằng có thể làm cho công việc bị gián đoạn, chậm lại hoặc bất kỳ sự cản trở nào làm ản</w:t>
      </w:r>
      <w:r>
        <w:rPr>
          <w:rFonts w:ascii="Times New Roman" w:hAnsi="Times New Roman" w:eastAsia="Times New Roman" w:cs="Times New Roman"/>
          <w:color w:val="000000"/>
          <w:sz w:val="24"/>
          <w:szCs w:val="24"/>
          <w:vertAlign w:val="superscript"/>
        </w:rPr>
        <w:t xml:space="preserve">h hưởng đến trách nhiệm công việc quy định trong Hợp đồng và sẽ báo cáo tất cả sự kiện làm ảnh hưởng đến công việc của BênB (không quá  24 (hai mươi bốn) giờ kể từ lúc phát sinh).</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Thông báo ngay cho Bên C (không quá  24 (hai mươi bốn) giờkể từ lúc Bên Bphát hiện) nếu phát hiện Bên Acó hành vi vi phạm Hợp đồng, có sự không trung thực, gian dối và/hoặc sự kiện liên quan đến Tài sản thẩm định mà có khả năng gây bất lợi đến mục đích của</w:t>
      </w:r>
      <w:r>
        <w:rPr>
          <w:rFonts w:ascii="Times New Roman" w:hAnsi="Times New Roman" w:eastAsia="Times New Roman" w:cs="Times New Roman"/>
          <w:color w:val="000000"/>
          <w:sz w:val="24"/>
          <w:szCs w:val="24"/>
          <w:vertAlign w:val="superscript"/>
        </w:rPr>
        <w:t xml:space="preserve"> Bên Cnêu tại Khoản 2.2 Điều 2 Hợp đồng này. </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Hướng dẫn cho Bên A hoàn thiện hồ sơ có liên quan đến tài sản thẩm định giá.</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Thực hiện thẩm định giá một cách khách quan, có căn cứ, cơ sở hợp lệ, hợp pháp, trên cơ sở các Chuẩn mực thẩm định giá Việt Nam, phù hợp với thực tế thị trường tại thời điểm định giá.</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Tuân thủ quy định pháp luật liên quan đến hoạt động thẩm định giá tài sản và việc cung cấp Dịch vụ thẩm định giá trong phạm vi Hợp đồng này.</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Khi có khiếu nại/hoặc ý kiến phản hồi của Bên C/Bên A về kết quả/chất lượng của Kết quả thẩm định giá, Bên B có trách nhiệm trả lời bằng văn bản chậm nhất 05 ngày làm việc kể từ ngày nhận được công văn yêu cầu.</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Có trách nhiệm rà soát lại Kết quả thẩm định giá/thẩm định giá lại theo yêu cầu của Bên A và/hoặc Bên C trong trường hợp Bên A và/hoặc Bên C có căn cứ chứng minh kết quả thẩm định giá của Bên B không khách quan, không phù hợp với thực tế thị trường tại thờ</w:t>
      </w:r>
      <w:r>
        <w:rPr>
          <w:rFonts w:ascii="Times New Roman" w:hAnsi="Times New Roman" w:eastAsia="Times New Roman" w:cs="Times New Roman"/>
          <w:color w:val="000000"/>
          <w:sz w:val="24"/>
          <w:szCs w:val="24"/>
          <w:vertAlign w:val="superscript"/>
        </w:rPr>
        <w:t xml:space="preserve">i điểm thẩm định giá, căn cứ thẩm định giá không đúng hoặc thiếu cơ sở.</w:t>
      </w:r>
      <w:r>
        <w:rPr>
          <w:rFonts w:ascii="Times New Roman" w:hAnsi="Times New Roman" w:eastAsia="Times New Roman" w:cs="Times New Roman"/>
          <w:sz w:val="24"/>
          <w:szCs w:val="24"/>
          <w:vertAlign w:val="superscript"/>
        </w:rPr>
      </w:r>
    </w:p>
    <w:p>
      <w:pPr>
        <w:numPr>
          <w:ilvl w:val="2"/>
          <w:numId w:val="37"/>
        </w:numPr>
        <w:pBdr>
          <w:top w:val="none" w:color="000000" w:sz="4" w:space="0"/>
          <w:left w:val="none" w:color="000000" w:sz="4" w:space="0"/>
          <w:bottom w:val="none" w:color="000000" w:sz="4" w:space="0"/>
          <w:right w:val="none" w:color="000000" w:sz="4" w:space="0"/>
        </w:pBdr>
        <w:spacing w:after="120" w:before="120" w:line="288"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nghĩa vụ khác theo quy định pháp luật và thỏa thuận tại Hợp đồng này.</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QUYỀN VÀ NGHĨA VỤ CỦA BÊN C</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Quyền của Bên C:</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Yêu cầu Bên B thực hiện </w:t>
      </w:r>
      <w:r>
        <w:rPr>
          <w:rFonts w:ascii="Times New Roman" w:hAnsi="Times New Roman" w:eastAsia="Times New Roman" w:cs="Times New Roman"/>
          <w:color w:val="000000"/>
          <w:sz w:val="24"/>
          <w:szCs w:val="24"/>
          <w:vertAlign w:val="superscript"/>
        </w:rPr>
        <w:t xml:space="preserve">cung cấp Dịch vụtheo đúng chất lượng, thời hạn, địa điểm và các thoả thuận khác theo Hợp đồng này.</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Yêu cầu Bên B cung cấp Chứng thư thẩm định giá và Báo cáo thẩm định giá theo quy trình quy định tại Điều 2 và thời hạn quy định tại Điều 4 Hợp đồng này.</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Yêu cầu Bên B giải đáp, làm rõ các nội dung về Chứng thư thẩm định giá và Báo cáo thẩm định giá.</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Yêu cầu Bên A cung cấp đầy đủ hồ sơ, thông tin liên quan đến tài sản thẩm định giá cho Bên B, tạo điều kiện thuận lợi cho Bên B để thực hiện cung cấp Dịch vụ theo thỏa thuận tại Hợp đồng này. </w:t>
      </w:r>
      <w:r>
        <w:rPr>
          <w:rFonts w:ascii="Times New Roman" w:hAnsi="Times New Roman" w:eastAsia="Times New Roman" w:cs="Times New Roman"/>
          <w:sz w:val="24"/>
          <w:szCs w:val="24"/>
          <w:vertAlign w:val="superscript"/>
        </w:rPr>
      </w:r>
    </w:p>
    <w:p>
      <w:pPr>
        <w:numPr>
          <w:ilvl w:val="1"/>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Yêu cầu Bên A thực hiện thanh toán Giá Dịch vụ thẩm định giá cho Bên B theo Hợp đồng này.</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C có quyền (nhưng không có nghĩa vụ) thay mặt Bên A thanh toán Giá Dịch vụ thẩm định giá cho Bên B theo Hợp đồng này trong trường hợp Bên C nhận được thông báo của Bên B về việc Bên A đã vi phạm nghĩa vụ thanh toán Giá Dịch vụ thẩm định giá. Trong trườ</w:t>
      </w:r>
      <w:r>
        <w:rPr>
          <w:rFonts w:ascii="Times New Roman" w:hAnsi="Times New Roman" w:eastAsia="Times New Roman" w:cs="Times New Roman"/>
          <w:color w:val="000000"/>
          <w:sz w:val="24"/>
          <w:szCs w:val="24"/>
          <w:vertAlign w:val="superscript"/>
        </w:rPr>
        <w:t xml:space="preserve">ng hợp này, Bên C có quyền yêu cầu Bên A phải hoàn trả cho Bên C toàn bộ Giá Dịch vụ thẩm định giá mà Bên C đã thanh toán thay, đồng thời (i)  Bên C được tự động trích tiền từ bất kỳ tài khoản nào của Bên A tại Bên C (bao gồm tài khoản thanh toán, tài khoả</w:t>
      </w:r>
      <w:r>
        <w:rPr>
          <w:rFonts w:ascii="Times New Roman" w:hAnsi="Times New Roman" w:eastAsia="Times New Roman" w:cs="Times New Roman"/>
          <w:color w:val="000000"/>
          <w:sz w:val="24"/>
          <w:szCs w:val="24"/>
          <w:vertAlign w:val="superscript"/>
        </w:rPr>
        <w:t xml:space="preserve">n tiền gửi có kỳ hạn, tiền gửi tiết kiệm) để thu hồi khoản Giá Dịch vụ thẩm định giá mà Bên C đã thanh toán thay hoặc (ii) yêu cầu Bên A nhận nợ bắt buộc đối với khoản Giá Dịch vụ thẩm định giá mà Bên C đã thanh toán thay và được tính vào giá trị Nghĩa vụ </w:t>
      </w:r>
      <w:r>
        <w:rPr>
          <w:rFonts w:ascii="Times New Roman" w:hAnsi="Times New Roman" w:eastAsia="Times New Roman" w:cs="Times New Roman"/>
          <w:color w:val="000000"/>
          <w:sz w:val="24"/>
          <w:szCs w:val="24"/>
          <w:vertAlign w:val="superscript"/>
        </w:rPr>
        <w:t xml:space="preserve">được bảo đảm theo Hợp đồng bảo đảm đã ký với Bên C (nếu có), tùy theo quyết định của Bên C. Các nội dung liên quan đến khoản nợ bắt buộc sẽ do Bên C quyết định và gửi thông báo đến Bên A (bao gồm nhưng không giới hạn là: Lãi suất áp dụng, Thời hạn nhận nợ </w:t>
      </w:r>
      <w:r>
        <w:rPr>
          <w:rFonts w:ascii="Times New Roman" w:hAnsi="Times New Roman" w:eastAsia="Times New Roman" w:cs="Times New Roman"/>
          <w:color w:val="000000"/>
          <w:sz w:val="24"/>
          <w:szCs w:val="24"/>
          <w:vertAlign w:val="superscript"/>
        </w:rPr>
        <w:t xml:space="preserve">bắt buộc, Kỳ hạn trả nợ; các nội dung khác liên quan đến khoản nợ bắt buộc, …).</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Kiểm tra, giám sát tiến độ, chất lượng thực hiện Dịch vụ của Bên B. Trong trường hợp tiến độ, chất lượng, phạm vi cung cấp Dịch vụ không đúng theo như thỏa thuận tại Hợp đồng này thì Bên C có quyền từ chối tiếp nhận Kết quả thẩm định giá và/hoặc từ chối ký</w:t>
      </w:r>
      <w:r>
        <w:rPr>
          <w:rFonts w:ascii="Times New Roman" w:hAnsi="Times New Roman" w:eastAsia="Times New Roman" w:cs="Times New Roman"/>
          <w:color w:val="000000"/>
          <w:sz w:val="24"/>
          <w:szCs w:val="24"/>
          <w:vertAlign w:val="superscript"/>
        </w:rPr>
        <w:t xml:space="preserve"> Biên bản thanh lý. Đồng thời, Bên B phải tiến hành điều chỉnh cần thiết để đáp ứng đúng yêu cầu của Bên C. </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C được quyền kiểm tra, đánh giá tính trung thực, tuân thủ trong việc thực hiện hợp tác của các Bên còn lại theo thỏa thuận tại Hợp đồng này tại bất kỳ thời điểm nào. Trường hợp Bên C phát hiện giữa Bên A và Bên B thông đồng, thỏa thuận hoặc có bất kỳ h</w:t>
      </w:r>
      <w:r>
        <w:rPr>
          <w:rFonts w:ascii="Times New Roman" w:hAnsi="Times New Roman" w:eastAsia="Times New Roman" w:cs="Times New Roman"/>
          <w:color w:val="000000"/>
          <w:sz w:val="24"/>
          <w:szCs w:val="24"/>
          <w:vertAlign w:val="superscript"/>
        </w:rPr>
        <w:t xml:space="preserve">ành vi vi phạm Hợp đồng này và/hoặc các hành vi khác gây phương hại đến quyền, lợi ích của Bên C thì Bên C có quyền đơn phương chấm dứt Hợp đồng ngay lập tức mà không cần báo trước cho Các Bên còn lại. Khi đó, các Bên phải chịu phạt vi phạm và bồi thường t</w:t>
      </w:r>
      <w:r>
        <w:rPr>
          <w:rFonts w:ascii="Times New Roman" w:hAnsi="Times New Roman" w:eastAsia="Times New Roman" w:cs="Times New Roman"/>
          <w:color w:val="000000"/>
          <w:sz w:val="24"/>
          <w:szCs w:val="24"/>
          <w:vertAlign w:val="superscript"/>
        </w:rPr>
        <w:t xml:space="preserve">hiệt cho Bên C.</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quyền khác theo quy định pháp luật và thỏa thuận tại Hợp đồng này.</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Nghĩa vụ của Bên C:</w:t>
      </w:r>
      <w:r>
        <w:rPr>
          <w:rFonts w:ascii="Times New Roman" w:hAnsi="Times New Roman" w:eastAsia="Times New Roman" w:cs="Times New Roman"/>
          <w:sz w:val="24"/>
          <w:szCs w:val="24"/>
          <w:vertAlign w:val="superscript"/>
        </w:rPr>
      </w:r>
    </w:p>
    <w:p>
      <w:pPr>
        <w:numPr>
          <w:ilvl w:val="0"/>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Sử dụng Kết quả thẩm định giá vào mục đích hợp pháp.</w:t>
      </w:r>
      <w:r>
        <w:rPr>
          <w:rFonts w:ascii="Times New Roman" w:hAnsi="Times New Roman" w:eastAsia="Times New Roman" w:cs="Times New Roman"/>
          <w:sz w:val="24"/>
          <w:szCs w:val="24"/>
          <w:vertAlign w:val="superscript"/>
        </w:rPr>
      </w:r>
    </w:p>
    <w:p>
      <w:pPr>
        <w:numPr>
          <w:ilvl w:val="0"/>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có bất kỳ hành vi nào gián đoạn, chậm lại hoặc bất kỳ sự cản trở nào làm ảnh hưởng đến việc thực hiện công việc của Bên B và/hoặc nhân sự của Bên B theo Hợp đồng này.</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VI PHẠM HỢP ĐỒNG VÀ BỒI THƯỜNG THIỆT HẠI</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Một Bên được xem là vi phạm Hợp đồng khi vi phạm một trong các điều khoản được quy định tại Hợp đồng này. </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u w:val="none"/>
          <w:vertAlign w:val="superscript"/>
        </w:rPr>
        <w:t xml:space="preserve">Trừ trường hợp thỏa thuận tại Khoản 5.4 Điều 5 Hợp đồng này, </w:t>
      </w:r>
      <w:r>
        <w:rPr>
          <w:rFonts w:ascii="Times New Roman" w:hAnsi="Times New Roman" w:eastAsia="Times New Roman" w:cs="Times New Roman"/>
          <w:color w:val="000000"/>
          <w:sz w:val="24"/>
          <w:szCs w:val="24"/>
          <w:vertAlign w:val="superscript"/>
        </w:rPr>
        <w:t xml:space="preserve">nếu Bên A chậm thanh toán Giá Dịch vụ theo quy định tại Hợp đồng, Bên A sẽ phải thanh toán cho Bên B số tiền chậm thanh toán với mức lãi suất là 8%/năm (1 năm = 365 ngày), tính trên số tiền chậm thanh toán và số ngày chậm thanh toán thực tế.</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Ngoại trừ trường hợp bất khả kháng theo quy định tại Điều 11 và quy định tại Khoản 10.2 Hợp đồng này, nếu một trong Các Bên vi phạm bất kỳ nghĩa vụ nào quy định theo Hợp đồng này, Bên vi phạm sẽ phải chịu một khoản tiền phạt bằng 8% phần giá trị Hợp đồng b</w:t>
      </w:r>
      <w:r>
        <w:rPr>
          <w:rFonts w:ascii="Times New Roman" w:hAnsi="Times New Roman" w:eastAsia="Times New Roman" w:cs="Times New Roman"/>
          <w:color w:val="000000"/>
          <w:sz w:val="24"/>
          <w:szCs w:val="24"/>
          <w:vertAlign w:val="superscript"/>
        </w:rPr>
        <w:t xml:space="preserve">ị vi phạm.</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Trường hợp một Bên vi phạm bất kỳ điều khoản nào tại Hợp đồng này mà gây thiệt hại cho bất kỳ Bên còn lại và/hoặc tổ chức, cá nhân khác, thì ngoài các khoản phạt vi phạm theo quy định tại Hợp đồng này, Bên gây thiệt hại có trách nhiệm bồi thường toàn bộ th</w:t>
      </w:r>
      <w:r>
        <w:rPr>
          <w:rFonts w:ascii="Times New Roman" w:hAnsi="Times New Roman" w:eastAsia="Times New Roman" w:cs="Times New Roman"/>
          <w:color w:val="000000"/>
          <w:sz w:val="24"/>
          <w:szCs w:val="24"/>
          <w:vertAlign w:val="superscript"/>
        </w:rPr>
        <w:t xml:space="preserve">iệt hại thực tế cho Bên bị thiệt hại. Bên bị thiệt hại có nghĩa vụ chứng minh yêu cầu bồi thường của mình.</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BẤT KHẢ KHÁNG</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Sự kiện bất khả kháng là các sự kiện xảy ra một cách khách quan không thể lường trước được và không thể khắc phục được, mặc dù đã áp dụng mọi biện pháp cần thiết và khả năng cho phép, bao gồm nhưng không giới hạn các sự kiện như: thiên tai, hoả hoạn, lũ lụ</w:t>
      </w:r>
      <w:r>
        <w:rPr>
          <w:rFonts w:ascii="Times New Roman" w:hAnsi="Times New Roman" w:eastAsia="Times New Roman" w:cs="Times New Roman"/>
          <w:color w:val="000000"/>
          <w:sz w:val="24"/>
          <w:szCs w:val="24"/>
          <w:vertAlign w:val="superscript"/>
        </w:rPr>
        <w:t xml:space="preserve">t, động đất, dịch bệnh, nhiễm hạt nhân hoặc phóng xạ, chiến tranh, nội chiến, …</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Khi sự kiện bất khả kháng xảy ra, Bên bị ảnh hưởng phải kịp thời thông báo cho Các Bên còn lại về việc không thực hiện được nghĩa vụ của mình, đồng thời phải áp dụng mọi biện pháp cần thiết, trong khả năng cho phép để giảm thiểu ảnh hưởng của sự kiện này. </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Trong trường hợp vì sự kiện bất khả kháng mà mỗi Bên không thể thực hiện hoặc thực hiện không đầy đủ nghĩa vụ của mình theo Hợp đồng này thì trách nhiệm bồi thường thiệt hại của mỗi Bên được miễn trừ.</w:t>
      </w:r>
      <w:r>
        <w:rPr>
          <w:rFonts w:ascii="Times New Roman" w:hAnsi="Times New Roman" w:eastAsia="Times New Roman" w:cs="Times New Roman"/>
          <w:sz w:val="24"/>
          <w:szCs w:val="24"/>
          <w:vertAlign w:val="superscript"/>
        </w:rPr>
      </w:r>
    </w:p>
    <w:p>
      <w:pPr>
        <w:numPr>
          <w:ilvl w:val="1"/>
          <w:numId w:val="40"/>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Trường hợp sự kiện bất khả kháng kéo dài hơn 10 (mười) ngày, bất kỳ Bên còn lại nào đều có quyền Đơn phương chấm dứt Hợp đồng sau khi thông báo trước 2 (hai) ngày làm việc cho Bên bị ảnh hưởng. </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BẢO MẬT THÔNG TIN</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0" w:line="360" w:lineRule="auto"/>
        <w:ind w:right="0" w:firstLine="0" w:left="720"/>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Trước, trong và sau khi thực hiện Hợp đồng, Các Bên có trách nhiệm bảo mật thông tin liên quan quan đến Hợp đồng, bao gồm nhưng không giới hạn các nghĩa vụ:</w:t>
        <w:tab/>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 Bên cam kết không tiết lộ thông tin về các điều khoản, điều kiện của Hợp đồng này cũng như các Phụ lục, thỏa thuận bổ sung của Hợp đồng này cho bất kỳ một Bên nào khác Các Bên tham gia ký kết Hợp đồng này hoặc trong trường hợp theo yêu cầu của pháp luậ</w:t>
      </w:r>
      <w:r>
        <w:rPr>
          <w:rFonts w:ascii="Times New Roman" w:hAnsi="Times New Roman" w:eastAsia="Times New Roman" w:cs="Times New Roman"/>
          <w:color w:val="000000"/>
          <w:sz w:val="24"/>
          <w:szCs w:val="24"/>
          <w:vertAlign w:val="superscript"/>
        </w:rPr>
        <w:t xml:space="preserve">t. </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B có trách nhiệm bảo mật thông tin tất cả các thông tin của Bên A, Bên C, Tài sản thẩm định giá và các thông tin khác mà Bên B có được trong quá trình thực hiện Hợp đồng này, các Phụ lục, thỏa thuận bổ sung của Hợp đồng này, trừ trường hợp phải cung cấ</w:t>
      </w:r>
      <w:r>
        <w:rPr>
          <w:rFonts w:ascii="Times New Roman" w:hAnsi="Times New Roman" w:eastAsia="Times New Roman" w:cs="Times New Roman"/>
          <w:color w:val="000000"/>
          <w:sz w:val="24"/>
          <w:szCs w:val="24"/>
          <w:vertAlign w:val="superscript"/>
        </w:rPr>
        <w:t xml:space="preserve">p theo quy định của pháp luật.</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Bên vi phạm nghĩa vụ bảo mật thông tin liên quan đến Dịch vụ phải chịu bồi thường mọi thiệt hại phát sinh (nếu có) cho Bên bị vi phạm bao gồm Bên A và Bên C.</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Không được sử dụng thông tin bảo mật mà Các Bên đã cung cấp cho nhau phục vụ cho mục đích khác ngoài nội dung thực hiện Dịch vụ giữa Các Bên. </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Trong trường hợp Bên B cung cấp thông tin tại Khoản 12.2 Điều này cho cơ quan nhà nước có thẩm quyền theo quy định pháp luật, thì Bên B phải gửi thông báo cho Bên C và Bên A trong vòng 24 (hai mươi tư) giờ kể từ thời điểm cung cấp.</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LUẬT ĐIỀU CHỈNH VÀ GIẢI QUYẾT TRANH CHẤP</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Hợp đồng này được diễn giải và chịu sự điều chỉnh của pháp luật Việt Nam.</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Trường hợp phát sinh tranh chấp trong quá trình thực hiện Hợp đồng, Các Bên sẽ cùng nhau thương lượng, giải quyết trên tinh thần hợp tác. Trường hợp tranh chấp không được giải quyết thông qua phương thức thương lượng thì tranh chấp đó có thể được giải quyế</w:t>
      </w:r>
      <w:r>
        <w:rPr>
          <w:rFonts w:ascii="Times New Roman" w:hAnsi="Times New Roman" w:eastAsia="Times New Roman" w:cs="Times New Roman"/>
          <w:color w:val="000000"/>
          <w:sz w:val="24"/>
          <w:szCs w:val="24"/>
          <w:vertAlign w:val="superscript"/>
        </w:rPr>
        <w:t xml:space="preserve">t tại Tòa án nhân dân có thẩm quyền giải quyết theo quy định của Pháp luật Việt Nam. Các chi phí Tòa án sẽ do bên thua kiện chi trả. </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HIỆU LỰC HỢP ĐỒNG</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Hợp đồng này có hiệu lực kể từ ngày</w:t>
      </w:r>
      <w:r>
        <w:rPr>
          <w:rFonts w:ascii="Times New Roman" w:hAnsi="Times New Roman" w:eastAsia="Times New Roman" w:cs="Times New Roman"/>
          <w:i/>
          <w:color w:val="000000"/>
          <w:sz w:val="24"/>
          <w:szCs w:val="24"/>
          <w:vertAlign w:val="superscript"/>
        </w:rPr>
        <w:t xml:space="preserve"> </w:t>
      </w:r>
      <w:r>
        <w:rPr>
          <w:rFonts w:ascii="Times New Roman" w:hAnsi="Times New Roman" w:eastAsia="Times New Roman" w:cs="Times New Roman"/>
          <w:color w:val="000000"/>
          <w:sz w:val="24"/>
          <w:szCs w:val="24"/>
          <w:vertAlign w:val="superscript"/>
        </w:rPr>
        <w:t xml:space="preserve">ký cho đến khi chấm dứt theo quy định tại Khoản 14.2 Điều này.</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Hợp đồng này chấm dứt hiệu lực trong các trường hợp sau:</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Cs w:val="24"/>
          <w:vertAlign w:val="superscript"/>
        </w:rPr>
      </w:pPr>
      <w:r>
        <w:rPr>
          <w:rFonts w:ascii="Times New Roman" w:hAnsi="Times New Roman" w:eastAsia="Times New Roman" w:cs="Times New Roman"/>
          <w:color w:val="000000"/>
          <w:sz w:val="24"/>
          <w:szCs w:val="24"/>
          <w:vertAlign w:val="superscript"/>
        </w:rPr>
        <w:t xml:space="preserve">Khi Các Bên đã hoàn thành tất cả các nghĩa vụ theo quy định tại Hợp đồng;</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Cs w:val="24"/>
          <w:vertAlign w:val="superscript"/>
        </w:rPr>
      </w:pPr>
      <w:r>
        <w:rPr>
          <w:rFonts w:ascii="Times New Roman" w:hAnsi="Times New Roman" w:eastAsia="Times New Roman" w:cs="Times New Roman"/>
          <w:color w:val="000000"/>
          <w:sz w:val="24"/>
          <w:szCs w:val="24"/>
          <w:vertAlign w:val="superscript"/>
        </w:rPr>
        <w:t xml:space="preserve">Các Bên thỏa thuận về việc chấm dứt Hợp đồng trước hạn; </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Cs w:val="24"/>
          <w:vertAlign w:val="superscript"/>
        </w:rPr>
      </w:pPr>
      <w:r>
        <w:rPr>
          <w:rFonts w:ascii="Times New Roman" w:hAnsi="Times New Roman" w:eastAsia="Times New Roman" w:cs="Times New Roman"/>
          <w:color w:val="000000"/>
          <w:sz w:val="24"/>
          <w:szCs w:val="24"/>
          <w:vertAlign w:val="superscript"/>
        </w:rPr>
        <w:t xml:space="preserve">Khi xảy ra sự kiện bất khả kháng được quy định tại Điều 11 Hợp đồng này;</w:t>
      </w:r>
      <w:r>
        <w:rPr>
          <w:rFonts w:ascii="Times New Roman" w:hAnsi="Times New Roman" w:eastAsia="Times New Roman" w:cs="Times New Roman"/>
          <w:sz w:val="24"/>
          <w:szCs w:val="24"/>
          <w:vertAlign w:val="superscript"/>
        </w:rPr>
      </w:r>
    </w:p>
    <w:p>
      <w:pPr>
        <w:numPr>
          <w:ilvl w:val="0"/>
          <w:numId w:val="37"/>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Cs w:val="24"/>
          <w:vertAlign w:val="superscript"/>
        </w:rPr>
      </w:pPr>
      <w:r>
        <w:rPr>
          <w:rFonts w:ascii="Times New Roman" w:hAnsi="Times New Roman" w:eastAsia="Times New Roman" w:cs="Times New Roman"/>
          <w:color w:val="000000"/>
          <w:sz w:val="24"/>
          <w:szCs w:val="24"/>
          <w:vertAlign w:val="superscript"/>
        </w:rPr>
        <w:t xml:space="preserve">Các trường hợp khác theo quy định của pháp luật.</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Trong trường hợp Bên C đơn phương chấm dứt Hợp đồng do Một/Các Bên còn lại vi phạm nghĩa vụ theo quy định tại Hợp đồng này,  Bên C không liên quan và không chịu trách nhiệm về bất kỳ nội dung thỏa thuận, hợp tác cũng như quyền lợi và nghĩa vụ của Bên A, Bê</w:t>
      </w:r>
      <w:r>
        <w:rPr>
          <w:rFonts w:ascii="Times New Roman" w:hAnsi="Times New Roman" w:eastAsia="Times New Roman" w:cs="Times New Roman"/>
          <w:color w:val="000000"/>
          <w:sz w:val="24"/>
          <w:szCs w:val="24"/>
          <w:vertAlign w:val="superscript"/>
        </w:rPr>
        <w:t xml:space="preserve">n B nếu Bên A, Bên B tiếp tục thực hiện Hợp đồng này và/hoặc có thỏa thuận hợp tác khác với nhau. </w:t>
      </w:r>
      <w:r>
        <w:rPr>
          <w:rFonts w:ascii="Times New Roman" w:hAnsi="Times New Roman" w:eastAsia="Times New Roman" w:cs="Times New Roman"/>
          <w:sz w:val="24"/>
          <w:szCs w:val="24"/>
          <w:vertAlign w:val="superscript"/>
        </w:rPr>
      </w:r>
    </w:p>
    <w:p>
      <w:pPr>
        <w:numPr>
          <w:ilvl w:val="0"/>
          <w:numId w:val="36"/>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ĐIỀU KHOẢN CHUNG</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Mọi sửa đổi bổ sung Hợp đồng phải được thống nhất lập thành phụ lục và do đại diện có thẩm quyền của Các Bên ký. Các Phụ lục là một phần không thể tách rời của Hợp đồng.  </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Hợp đồng được lập thành 06 (sáu) bản có giá trị pháp lý như nhau, mỗi Bên giữ 02 (hai) bản.</w:t>
      </w:r>
      <w:r>
        <w:rPr>
          <w:rFonts w:ascii="Times New Roman" w:hAnsi="Times New Roman" w:eastAsia="Times New Roman" w:cs="Times New Roman"/>
          <w:sz w:val="24"/>
          <w:szCs w:val="24"/>
          <w:vertAlign w:val="superscript"/>
        </w:rPr>
      </w:r>
    </w:p>
    <w:p>
      <w:pPr>
        <w:numPr>
          <w:ilvl w:val="1"/>
          <w:numId w:val="41"/>
        </w:numPr>
        <w:pBdr>
          <w:top w:val="none" w:color="000000" w:sz="4" w:space="0"/>
          <w:left w:val="none" w:color="000000" w:sz="4" w:space="0"/>
          <w:bottom w:val="none" w:color="000000" w:sz="4" w:space="0"/>
          <w:right w:val="none" w:color="000000" w:sz="4" w:space="0"/>
        </w:pBdr>
        <w:spacing w:after="120" w:before="0" w:line="360" w:lineRule="auto"/>
        <w:ind/>
        <w:jc w:val="both"/>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CácBên cam kết thực hiện đúng và đầy đủ các điều khoản đã thoả thuận trong Hợp đồng. Để làm bằng chứng, Các Bên theo đây thông qua người đại diện của mình đã ký tên, đóng dấu (nếu có) vào Hợp đồng theo quy định của pháp luật.</w:t>
      </w:r>
      <w:r>
        <w:rPr>
          <w:rFonts w:ascii="Times New Roman" w:hAnsi="Times New Roman" w:eastAsia="Times New Roman" w:cs="Times New Roman"/>
          <w:sz w:val="24"/>
          <w:szCs w:val="24"/>
          <w:vertAlign w:val="superscript"/>
        </w:rPr>
      </w:r>
    </w:p>
    <w:tbl>
      <w:tblPr>
        <w:tblStyle w:val="814"/>
        <w:tblInd w:w="-27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6413"/>
        <w:gridCol w:w="47836"/>
        <w:gridCol w:w="44519"/>
      </w:tblGrid>
      <w:tr>
        <w:trPr>
          <w:trHeight w:val="601"/>
        </w:trPr>
        <w:tc>
          <w:tcPr>
            <w:tcBorders/>
            <w:tcMar>
              <w:left w:w="108" w:type="dxa"/>
              <w:top w:w="0" w:type="dxa"/>
              <w:right w:w="108" w:type="dxa"/>
              <w:bottom w:w="0" w:type="dxa"/>
            </w:tcMar>
            <w:tcW w:w="56413"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0" w:line="360" w:lineRule="auto"/>
              <w:ind w:right="0" w:firstLine="0" w:left="-30"/>
              <w:jc w:val="center"/>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ĐẠI DIỆN BÊN A</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0" w:line="360" w:lineRule="auto"/>
              <w:ind w:right="0" w:firstLine="0" w:left="1080"/>
              <w:jc w:val="center"/>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47836"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0" w:line="360" w:lineRule="auto"/>
              <w:ind w:right="0" w:firstLine="0" w:left="0"/>
              <w:jc w:val="center"/>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ĐẠI DIỆN BÊN B</w:t>
            </w:r>
            <w:r>
              <w:rPr>
                <w:rFonts w:ascii="Times New Roman" w:hAnsi="Times New Roman" w:eastAsia="Times New Roman" w:cs="Times New Roman"/>
                <w:sz w:val="24"/>
                <w:szCs w:val="24"/>
                <w:vertAlign w:val="superscript"/>
              </w:rPr>
            </w:r>
          </w:p>
          <w:p>
            <w:pPr>
              <w:pBdr>
                <w:top w:val="none" w:color="000000" w:sz="4" w:space="0"/>
                <w:left w:val="none" w:color="000000" w:sz="4" w:space="0"/>
                <w:bottom w:val="none" w:color="000000" w:sz="4" w:space="0"/>
                <w:right w:val="none" w:color="000000" w:sz="4" w:space="0"/>
              </w:pBdr>
              <w:spacing w:after="120" w:before="0" w:line="360" w:lineRule="auto"/>
              <w:ind w:right="0" w:firstLine="0" w:left="0"/>
              <w:jc w:val="center"/>
              <w:rPr>
                <w:rFonts w:ascii="Times New Roman" w:hAnsi="Times New Roman" w:cs="Times New Roman"/>
                <w:sz w:val="24"/>
                <w:szCs w:val="24"/>
                <w:vertAlign w:val="superscript"/>
              </w:rPr>
            </w:pPr>
            <w:r>
              <w:rPr>
                <w:rFonts w:ascii="Times New Roman" w:hAnsi="Times New Roman" w:eastAsia="Times New Roman" w:cs="Times New Roman"/>
                <w:color w:val="000000"/>
                <w:sz w:val="24"/>
                <w:szCs w:val="24"/>
                <w:vertAlign w:val="superscript"/>
              </w:rPr>
              <w:t xml:space="preserve"> </w:t>
            </w:r>
            <w:r>
              <w:rPr>
                <w:rFonts w:ascii="Times New Roman" w:hAnsi="Times New Roman" w:eastAsia="Times New Roman" w:cs="Times New Roman"/>
                <w:sz w:val="24"/>
                <w:szCs w:val="24"/>
                <w:vertAlign w:val="superscript"/>
              </w:rPr>
            </w:r>
          </w:p>
        </w:tc>
        <w:tc>
          <w:tcPr>
            <w:tcBorders/>
            <w:tcMar>
              <w:left w:w="108" w:type="dxa"/>
              <w:top w:w="0" w:type="dxa"/>
              <w:right w:w="108" w:type="dxa"/>
              <w:bottom w:w="0" w:type="dxa"/>
            </w:tcMar>
            <w:tcW w:w="44519"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0" w:line="360" w:lineRule="auto"/>
              <w:ind w:right="0" w:firstLine="0" w:left="0"/>
              <w:jc w:val="center"/>
              <w:rPr>
                <w:rFonts w:ascii="Times New Roman" w:hAnsi="Times New Roman" w:cs="Times New Roman"/>
                <w:sz w:val="24"/>
                <w:szCs w:val="24"/>
                <w:vertAlign w:val="superscript"/>
              </w:rPr>
            </w:pPr>
            <w:r>
              <w:rPr>
                <w:rFonts w:ascii="Times New Roman" w:hAnsi="Times New Roman" w:eastAsia="Times New Roman" w:cs="Times New Roman"/>
                <w:b/>
                <w:color w:val="000000"/>
                <w:sz w:val="24"/>
                <w:szCs w:val="24"/>
                <w:vertAlign w:val="superscript"/>
              </w:rPr>
              <w:t xml:space="preserve"> ĐẠI DIỆN BÊN C</w:t>
            </w:r>
            <w:r>
              <w:rPr>
                <w:rFonts w:ascii="Times New Roman" w:hAnsi="Times New Roman" w:eastAsia="Times New Roman" w:cs="Times New Roman"/>
                <w:sz w:val="24"/>
                <w:szCs w:val="24"/>
                <w:vertAlign w:val="superscript"/>
              </w:rPr>
            </w:r>
          </w:p>
        </w:tc>
      </w:tr>
    </w:tbl>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Cs w:val="24"/>
          <w:vertAlign w:val="superscript"/>
        </w:rPr>
      </w:pPr>
      <w:r>
        <w:rPr>
          <w:rFonts w:ascii="Times New Roman" w:hAnsi="Times New Roman" w:eastAsia="Times New Roman" w:cs="Times New Roman"/>
          <w:sz w:val="24"/>
          <w:szCs w:val="24"/>
          <w:vertAlign w:val="superscript"/>
        </w:rPr>
        <w:br/>
      </w:r>
      <w:r>
        <w:rPr>
          <w:rFonts w:ascii="Times New Roman" w:hAnsi="Times New Roman" w:eastAsia="Times New Roman" w:cs="Times New Roman"/>
          <w:sz w:val="24"/>
          <w:szCs w:val="24"/>
          <w:vertAlign w:val="superscript"/>
        </w:rPr>
      </w:r>
    </w:p>
    <w:p>
      <w:pPr>
        <w:pBdr/>
        <w:spacing w:line="312" w:lineRule="auto"/>
        <w:ind/>
        <w:rPr>
          <w:rFonts w:ascii="Times New Roman" w:hAnsi="Times New Roman" w:cs="Times New Roman"/>
          <w:color w:val="000000" w:themeColor="text1"/>
          <w:sz w:val="24"/>
          <w:szCs w:val="24"/>
          <w:vertAlign w:val="superscript"/>
        </w:rPr>
      </w:pPr>
      <w:r>
        <w:rPr>
          <w:rFonts w:ascii="Times New Roman" w:hAnsi="Times New Roman" w:eastAsia="Times New Roman" w:cs="Times New Roman"/>
          <w:color w:val="000000" w:themeColor="text1"/>
          <w:sz w:val="24"/>
          <w:szCs w:val="24"/>
          <w:vertAlign w:val="superscript"/>
        </w:rPr>
      </w:r>
      <w:r>
        <w:rPr>
          <w:rFonts w:ascii="Times New Roman" w:hAnsi="Times New Roman" w:eastAsia="Times New Roman" w:cs="Times New Roman"/>
          <w:color w:val="000000" w:themeColor="text1"/>
          <w:sz w:val="24"/>
          <w:szCs w:val="24"/>
          <w:vertAlign w:val="superscript"/>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181"/>
        <w:pBdr/>
        <w:spacing/>
        <w:ind/>
        <w:rPr/>
      </w:pPr>
      <w:r>
        <w:rPr>
          <w:rFonts w:ascii="Times New Roman" w:hAnsi="Times New Roman" w:eastAsia="Times New Roman" w:cs="Times New Roman"/>
          <w:color w:val="0563c1"/>
          <w:sz w:val="20"/>
          <w:u w:val="single"/>
          <w:vertAlign w:val="superscript"/>
        </w:rPr>
        <w:footnoteRef/>
      </w:r>
      <w:r>
        <w:t xml:space="preserve"> </w:t>
      </w:r>
      <w:r/>
      <w:r/>
      <w:r>
        <w:rPr>
          <w:rFonts w:ascii="Times New Roman" w:hAnsi="Times New Roman" w:eastAsia="Times New Roman" w:cs="Times New Roman"/>
          <w:color w:val="000000"/>
          <w:sz w:val="20"/>
        </w:rPr>
        <w:t xml:space="preserve"> Thỏa thuận nội dung mục đích thẩm định giá tại từng thời điểm, phù hợp với Đề nghị thẩm định giá hoặc yêu cầu của Bên C</w:t>
      </w: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0992B16F"/>
    <w:lvl w:ilvl="0">
      <w:isLgl w:val="false"/>
      <w:lvlJc w:val="left"/>
      <w:lvlText w:val="%1)"/>
      <w:numFmt w:val="lowerRoman"/>
      <w:pPr>
        <w:pBdr/>
        <w:spacing/>
        <w:ind w:hanging="720" w:left="108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5">
    <w:nsid w:val="2331FAEB"/>
    <w:lvl w:ilvl="0">
      <w:isLgl w:val="false"/>
      <w:lvlJc w:val="left"/>
      <w:lvlText w:val="ĐIỀU %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72EE8ADB"/>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7">
    <w:nsid w:val="0FC4CF80"/>
    <w:lvl w:ilvl="0">
      <w:isLgl w:val="false"/>
      <w:lvlJc w:val="left"/>
      <w:lvlText w:val="%1"/>
      <w:numFmt w:val="decimal"/>
      <w:pPr>
        <w:pBdr/>
        <w:spacing/>
        <w:ind w:hanging="360" w:left="360"/>
      </w:pPr>
      <w:rPr/>
      <w:start w:val="1"/>
      <w:suff w:val="tab"/>
    </w:lvl>
    <w:lvl w:ilvl="1">
      <w:isLgl w:val="false"/>
      <w:lvlJc w:val="left"/>
      <w:lvlText w:val="2.%2."/>
      <w:numFmt w:val="decimal"/>
      <w:pPr>
        <w:pBdr/>
        <w:spacing/>
        <w:ind w:hanging="360" w:left="360"/>
      </w:pPr>
      <w:rPr/>
      <w:start w:val="1"/>
      <w:suff w:val="tab"/>
    </w:lvl>
    <w:lvl w:ilvl="2">
      <w:isLgl w:val="false"/>
      <w:lvlJc w:val="left"/>
      <w:lvlText w:val="%3."/>
      <w:numFmt w:val="lowerLetter"/>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8">
    <w:nsid w:val="362A3B4E"/>
    <w:lvl w:ilvl="0">
      <w:isLgl w:val="false"/>
      <w:lvlJc w:val="left"/>
      <w:lvlText w:val="-"/>
      <w:numFmt w:val="bullet"/>
      <w:pPr>
        <w:pBdr/>
        <w:spacing/>
        <w:ind w:hanging="360" w:left="1260"/>
      </w:pPr>
      <w:rPr>
        <w:rFonts w:hint="default" w:ascii="Symbol" w:hAnsi="Symbol" w:eastAsia="Symbol" w:cs="Symbol"/>
      </w:rPr>
      <w:start w:val="1"/>
      <w:suff w:val="tab"/>
    </w:lvl>
    <w:lvl w:ilvl="1">
      <w:isLgl w:val="false"/>
      <w:lvlJc w:val="left"/>
      <w:lvlText w:val="%2."/>
      <w:numFmt w:val="lowerLetter"/>
      <w:pPr>
        <w:pBdr/>
        <w:spacing/>
        <w:ind w:hanging="360" w:left="1980"/>
      </w:pPr>
      <w:rPr/>
      <w:start w:val="1"/>
      <w:suff w:val="tab"/>
    </w:lvl>
    <w:lvl w:ilvl="2">
      <w:isLgl w:val="false"/>
      <w:lvlJc w:val="right"/>
      <w:lvlText w:val="%3."/>
      <w:numFmt w:val="lowerRoman"/>
      <w:pPr>
        <w:pBdr/>
        <w:spacing/>
        <w:ind w:hanging="180" w:left="2700"/>
      </w:pPr>
      <w:rPr/>
      <w:start w:val="1"/>
      <w:suff w:val="tab"/>
    </w:lvl>
    <w:lvl w:ilvl="3">
      <w:isLgl w:val="false"/>
      <w:lvlJc w:val="left"/>
      <w:lvlText w:val="%4."/>
      <w:numFmt w:val="decimal"/>
      <w:pPr>
        <w:pBdr/>
        <w:spacing/>
        <w:ind w:hanging="360" w:left="3420"/>
      </w:pPr>
      <w:rPr/>
      <w:start w:val="1"/>
      <w:suff w:val="tab"/>
    </w:lvl>
    <w:lvl w:ilvl="4">
      <w:isLgl w:val="false"/>
      <w:lvlJc w:val="left"/>
      <w:lvlText w:val="%5."/>
      <w:numFmt w:val="lowerLetter"/>
      <w:pPr>
        <w:pBdr/>
        <w:spacing/>
        <w:ind w:hanging="360" w:left="4140"/>
      </w:pPr>
      <w:rPr/>
      <w:start w:val="1"/>
      <w:suff w:val="tab"/>
    </w:lvl>
    <w:lvl w:ilvl="5">
      <w:isLgl w:val="false"/>
      <w:lvlJc w:val="right"/>
      <w:lvlText w:val="%6."/>
      <w:numFmt w:val="lowerRoman"/>
      <w:pPr>
        <w:pBdr/>
        <w:spacing/>
        <w:ind w:hanging="180" w:left="4860"/>
      </w:pPr>
      <w:rPr/>
      <w:start w:val="1"/>
      <w:suff w:val="tab"/>
    </w:lvl>
    <w:lvl w:ilvl="6">
      <w:isLgl w:val="false"/>
      <w:lvlJc w:val="left"/>
      <w:lvlText w:val="%7."/>
      <w:numFmt w:val="decimal"/>
      <w:pPr>
        <w:pBdr/>
        <w:spacing/>
        <w:ind w:hanging="360" w:left="5580"/>
      </w:pPr>
      <w:rPr/>
      <w:start w:val="1"/>
      <w:suff w:val="tab"/>
    </w:lvl>
    <w:lvl w:ilvl="7">
      <w:isLgl w:val="false"/>
      <w:lvlJc w:val="left"/>
      <w:lvlText w:val="%8."/>
      <w:numFmt w:val="lowerLetter"/>
      <w:pPr>
        <w:pBdr/>
        <w:spacing/>
        <w:ind w:hanging="360" w:left="6300"/>
      </w:pPr>
      <w:rPr/>
      <w:start w:val="1"/>
      <w:suff w:val="tab"/>
    </w:lvl>
    <w:lvl w:ilvl="8">
      <w:isLgl w:val="false"/>
      <w:lvlJc w:val="right"/>
      <w:lvlText w:val="%9."/>
      <w:numFmt w:val="lowerRoman"/>
      <w:pPr>
        <w:pBdr/>
        <w:spacing/>
        <w:ind w:hanging="180" w:left="7020"/>
      </w:pPr>
      <w:rPr/>
      <w:start w:val="1"/>
      <w:suff w:val="tab"/>
    </w:lvl>
  </w:abstractNum>
  <w:abstractNum w:abstractNumId="39">
    <w:nsid w:val="7ECC3E76"/>
    <w:lvl w:ilvl="0">
      <w:isLgl w:val="false"/>
      <w:lvlJc w:val="left"/>
      <w:lvlText w:val=""/>
      <w:numFmt w:val="decimal"/>
      <w:pPr>
        <w:pBdr/>
        <w:spacing/>
        <w:ind w:hanging="360" w:left="720"/>
      </w:pPr>
      <w:rPr>
        <w:rFonts w:ascii="Times New Roman" w:hAnsi="Times New Roman" w:eastAsia="Times New Roman" w:cs="Times New Roman"/>
        <w:u w:val="single"/>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360" w:left="234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40">
    <w:nsid w:val="4DA32DF9"/>
    <w:lvl w:ilvl="0">
      <w:isLgl w:val="false"/>
      <w:lvlJc w:val="left"/>
      <w:lvlText w:val="-"/>
      <w:numFmt w:val="bullet"/>
      <w:pPr>
        <w:pBdr/>
        <w:spacing/>
        <w:ind w:hanging="360" w:left="1854"/>
      </w:pPr>
      <w:rPr>
        <w:rFonts w:hint="default" w:ascii="Symbol" w:hAnsi="Symbol" w:eastAsia="Symbol" w:cs="Symbol"/>
      </w:rPr>
      <w:start w:val="1"/>
      <w:suff w:val="tab"/>
    </w:lvl>
    <w:lvl w:ilvl="1">
      <w:isLgl w:val="false"/>
      <w:lvlJc w:val="left"/>
      <w:lvlText w:val="o"/>
      <w:numFmt w:val="bullet"/>
      <w:pPr>
        <w:pBdr/>
        <w:spacing/>
        <w:ind w:hanging="360" w:left="2574"/>
      </w:pPr>
      <w:rPr>
        <w:rFonts w:hint="default" w:ascii="Courier New" w:hAnsi="Courier New" w:eastAsia="Courier New" w:cs="Courier New"/>
      </w:rPr>
      <w:start w:val="1"/>
      <w:suff w:val="tab"/>
    </w:lvl>
    <w:lvl w:ilvl="2">
      <w:isLgl w:val="false"/>
      <w:lvlJc w:val="left"/>
      <w:lvlText w:val=""/>
      <w:numFmt w:val="bullet"/>
      <w:pPr>
        <w:pBdr/>
        <w:spacing/>
        <w:ind w:hanging="360" w:left="3294"/>
      </w:pPr>
      <w:rPr>
        <w:rFonts w:hint="default" w:ascii="Wingdings" w:hAnsi="Wingdings" w:eastAsia="Wingdings" w:cs="Wingdings"/>
      </w:rPr>
      <w:start w:val="1"/>
      <w:suff w:val="tab"/>
    </w:lvl>
    <w:lvl w:ilvl="3">
      <w:isLgl w:val="false"/>
      <w:lvlJc w:val="left"/>
      <w:lvlText w:val=""/>
      <w:numFmt w:val="bullet"/>
      <w:pPr>
        <w:pBdr/>
        <w:spacing/>
        <w:ind w:hanging="360" w:left="4014"/>
      </w:pPr>
      <w:rPr>
        <w:rFonts w:hint="default" w:ascii="Symbol" w:hAnsi="Symbol" w:eastAsia="Symbol" w:cs="Symbol"/>
      </w:rPr>
      <w:start w:val="1"/>
      <w:suff w:val="tab"/>
    </w:lvl>
    <w:lvl w:ilvl="4">
      <w:isLgl w:val="false"/>
      <w:lvlJc w:val="left"/>
      <w:lvlText w:val="o"/>
      <w:numFmt w:val="bullet"/>
      <w:pPr>
        <w:pBdr/>
        <w:spacing/>
        <w:ind w:hanging="360" w:left="4734"/>
      </w:pPr>
      <w:rPr>
        <w:rFonts w:hint="default" w:ascii="Courier New" w:hAnsi="Courier New" w:eastAsia="Courier New" w:cs="Courier New"/>
      </w:rPr>
      <w:start w:val="1"/>
      <w:suff w:val="tab"/>
    </w:lvl>
    <w:lvl w:ilvl="5">
      <w:isLgl w:val="false"/>
      <w:lvlJc w:val="left"/>
      <w:lvlText w:val=""/>
      <w:numFmt w:val="bullet"/>
      <w:pPr>
        <w:pBdr/>
        <w:spacing/>
        <w:ind w:hanging="360" w:left="5454"/>
      </w:pPr>
      <w:rPr>
        <w:rFonts w:hint="default" w:ascii="Wingdings" w:hAnsi="Wingdings" w:eastAsia="Wingdings" w:cs="Wingdings"/>
      </w:rPr>
      <w:start w:val="1"/>
      <w:suff w:val="tab"/>
    </w:lvl>
    <w:lvl w:ilvl="6">
      <w:isLgl w:val="false"/>
      <w:lvlJc w:val="left"/>
      <w:lvlText w:val=""/>
      <w:numFmt w:val="bullet"/>
      <w:pPr>
        <w:pBdr/>
        <w:spacing/>
        <w:ind w:hanging="360" w:left="6174"/>
      </w:pPr>
      <w:rPr>
        <w:rFonts w:hint="default" w:ascii="Symbol" w:hAnsi="Symbol" w:eastAsia="Symbol" w:cs="Symbol"/>
      </w:rPr>
      <w:start w:val="1"/>
      <w:suff w:val="tab"/>
    </w:lvl>
    <w:lvl w:ilvl="7">
      <w:isLgl w:val="false"/>
      <w:lvlJc w:val="left"/>
      <w:lvlText w:val="o"/>
      <w:numFmt w:val="bullet"/>
      <w:pPr>
        <w:pBdr/>
        <w:spacing/>
        <w:ind w:hanging="360" w:left="6894"/>
      </w:pPr>
      <w:rPr>
        <w:rFonts w:hint="default" w:ascii="Courier New" w:hAnsi="Courier New" w:eastAsia="Courier New" w:cs="Courier New"/>
      </w:rPr>
      <w:start w:val="1"/>
      <w:suff w:val="tab"/>
    </w:lvl>
    <w:lvl w:ilvl="8">
      <w:isLgl w:val="false"/>
      <w:lvlJc w:val="left"/>
      <w:lvlText w:val=""/>
      <w:numFmt w:val="bullet"/>
      <w:pPr>
        <w:pBdr/>
        <w:spacing/>
        <w:ind w:hanging="360" w:left="7614"/>
      </w:pPr>
      <w:rPr>
        <w:rFonts w:hint="default" w:ascii="Wingdings" w:hAnsi="Wingdings" w:eastAsia="Wingdings" w:cs="Wingdings"/>
      </w:rPr>
      <w:start w:val="1"/>
      <w:suff w:val="tab"/>
    </w:lvl>
  </w:abstractNum>
  <w:abstractNum w:abstractNumId="41">
    <w:nsid w:val="1CF68AAC"/>
    <w:lvl w:ilvl="0">
      <w:isLgl w:val="false"/>
      <w:lvlJc w:val="left"/>
      <w:lvlText w:val="%1"/>
      <w:numFmt w:val="decimal"/>
      <w:pPr>
        <w:pBdr/>
        <w:spacing/>
        <w:ind w:hanging="360" w:left="360"/>
      </w:pPr>
      <w:rPr/>
      <w:start w:val="3"/>
      <w:suff w:val="tab"/>
    </w:lvl>
    <w:lvl w:ilvl="1">
      <w:isLgl w:val="false"/>
      <w:lvlJc w:val="left"/>
      <w:lvlText w:val="5.%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42">
    <w:nsid w:val="210015EC"/>
    <w:lvl w:ilvl="0">
      <w:isLgl w:val="false"/>
      <w:lvlJc w:val="left"/>
      <w:lvlText w:val="%1"/>
      <w:numFmt w:val="decimal"/>
      <w:pPr>
        <w:pBdr/>
        <w:spacing/>
        <w:ind w:hanging="360" w:left="360"/>
      </w:pPr>
      <w:rPr/>
      <w:start w:val="4"/>
      <w:suff w:val="tab"/>
    </w:lvl>
    <w:lvl w:ilvl="1">
      <w:isLgl w:val="false"/>
      <w:lvlJc w:val="left"/>
      <w:lvlText w:val="%1.%2"/>
      <w:numFmt w:val="decimal"/>
      <w:pPr>
        <w:pBdr/>
        <w:spacing/>
        <w:ind w:hanging="360" w:left="927"/>
      </w:pPr>
      <w:rPr/>
      <w:start w:val="1"/>
      <w:suff w:val="tab"/>
    </w:lvl>
    <w:lvl w:ilvl="2">
      <w:isLgl w:val="false"/>
      <w:lvlJc w:val="left"/>
      <w:lvlText w:val="%3."/>
      <w:numFmt w:val="lowerLetter"/>
      <w:pPr>
        <w:pBdr/>
        <w:spacing/>
        <w:ind w:hanging="720" w:left="1854"/>
      </w:pPr>
      <w:rPr/>
      <w:start w:val="1"/>
      <w:suff w:val="tab"/>
    </w:lvl>
    <w:lvl w:ilvl="3">
      <w:isLgl w:val="false"/>
      <w:lvlJc w:val="left"/>
      <w:lvlText w:val="%1.%2.%3.%4"/>
      <w:numFmt w:val="decimal"/>
      <w:pPr>
        <w:pBdr/>
        <w:spacing/>
        <w:ind w:hanging="720" w:left="2421"/>
      </w:pPr>
      <w:rPr/>
      <w:start w:val="1"/>
      <w:suff w:val="tab"/>
    </w:lvl>
    <w:lvl w:ilvl="4">
      <w:isLgl w:val="false"/>
      <w:lvlJc w:val="left"/>
      <w:lvlText w:val="%1.%2.%3.%4.%5"/>
      <w:numFmt w:val="decimal"/>
      <w:pPr>
        <w:pBdr/>
        <w:spacing/>
        <w:ind w:hanging="1080" w:left="3348"/>
      </w:pPr>
      <w:rPr/>
      <w:start w:val="1"/>
      <w:suff w:val="tab"/>
    </w:lvl>
    <w:lvl w:ilvl="5">
      <w:isLgl w:val="false"/>
      <w:lvlJc w:val="left"/>
      <w:lvlText w:val="%1.%2.%3.%4.%5.%6"/>
      <w:numFmt w:val="decimal"/>
      <w:pPr>
        <w:pBdr/>
        <w:spacing/>
        <w:ind w:hanging="1080" w:left="3915"/>
      </w:pPr>
      <w:rPr/>
      <w:start w:val="1"/>
      <w:suff w:val="tab"/>
    </w:lvl>
    <w:lvl w:ilvl="6">
      <w:isLgl w:val="false"/>
      <w:lvlJc w:val="left"/>
      <w:lvlText w:val="%1.%2.%3.%4.%5.%6.%7"/>
      <w:numFmt w:val="decimal"/>
      <w:pPr>
        <w:pBdr/>
        <w:spacing/>
        <w:ind w:hanging="1440" w:left="4842"/>
      </w:pPr>
      <w:rPr/>
      <w:start w:val="1"/>
      <w:suff w:val="tab"/>
    </w:lvl>
    <w:lvl w:ilvl="7">
      <w:isLgl w:val="false"/>
      <w:lvlJc w:val="left"/>
      <w:lvlText w:val="%1.%2.%3.%4.%5.%6.%7.%8"/>
      <w:numFmt w:val="decimal"/>
      <w:pPr>
        <w:pBdr/>
        <w:spacing/>
        <w:ind w:hanging="1440" w:left="5409"/>
      </w:pPr>
      <w:rPr/>
      <w:start w:val="1"/>
      <w:suff w:val="tab"/>
    </w:lvl>
    <w:lvl w:ilvl="8">
      <w:isLgl w:val="false"/>
      <w:lvlJc w:val="left"/>
      <w:lvlText w:val="%1.%2.%3.%4.%5.%6.%7.%8.%9"/>
      <w:numFmt w:val="decimal"/>
      <w:pPr>
        <w:pBdr/>
        <w:spacing/>
        <w:ind w:hanging="1800" w:left="6336"/>
      </w:pPr>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mailto:PhongGSSV@shb.com.v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84</cp:revision>
  <dcterms:created xsi:type="dcterms:W3CDTF">2025-09-08T09:51:00Z</dcterms:created>
  <dcterms:modified xsi:type="dcterms:W3CDTF">2026-06-11T08:24:34Z</dcterms:modified>
</cp:coreProperties>
</file>