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275/2026/0869/VFI-HĐTĐ.57.A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GIAO NHẬN QUỐC TẾ TRƯỜNG THÀNH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0105937262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nhà 16 ngõ 41 đường Khương Đình, Phường Thượng Đình, Quận Thanh Xuân, Thành phố Hà Nội.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Bà Lê Thị Thu Hương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line="276" w:lineRule="auto"/>
        <w:ind w:right="0" w:firstLine="0" w:left="709"/>
        <w:jc w:val="both"/>
        <w:rPr/>
      </w:pPr>
      <w:r>
        <w:rPr>
          <w:rFonts w:ascii="Times New Roman" w:hAnsi="Times New Roman" w:eastAsia="Times New Roman" w:cs="Times New Roman"/>
          <w:color w:val="000000"/>
          <w:sz w:val="24"/>
        </w:rPr>
        <w:t xml:space="preserve">Quyền sở hữu căn hộ chung cư số 1110 - Toà nhà Sapphire 1, địa chỉ: Khu KO2 (Khu B), khu nhà ở văn phòng dịch vụ tại 136 Hồ Tùng Mậu, phường Phú Diễn, Thành phố Hà Nội theo Giấy chứng nhận quyền sử dụng đất, quyền sở hữu tài sản gắn liền với đất số: AA 069</w:t>
      </w:r>
      <w:r>
        <w:rPr>
          <w:rFonts w:ascii="Times New Roman" w:hAnsi="Times New Roman" w:eastAsia="Times New Roman" w:cs="Times New Roman"/>
          <w:color w:val="000000"/>
          <w:sz w:val="24"/>
        </w:rPr>
        <w:t xml:space="preserve">88642, số vào sổ cấp GCN: VP 75183 do Văn phòng Đăng ký Đất đai Hà Nội cấp ngày 28/5/2026; Chủ sở hữu căn hộ là Ông Dương Trần Khánh và Bà Lê Thị Thu Hương.</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hd w:val="nil"/>
              <w:spacing/>
              <w:ind/>
              <w:jc w:val="right"/>
              <w:rPr>
                <w14:ligatures w14:val="none"/>
              </w:rPr>
            </w:pPr>
            <w:r/>
            <w:r>
              <w:rPr>
                <w:highlight w:val="none"/>
              </w:rPr>
            </w:r>
            <w:r>
              <w:rPr>
                <w:highlight w:val="none"/>
              </w:rPr>
              <w:t xml:space="preserve">4.629.630</w:t>
            </w:r>
            <w:r>
              <w:rPr>
                <w:highlight w:val="none"/>
              </w:rPr>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hd w:val="nil"/>
              <w:spacing/>
              <w:ind/>
              <w:jc w:val="right"/>
              <w:rPr>
                <w14:ligatures w14:val="none"/>
              </w:rPr>
            </w:pPr>
            <w:r/>
            <w:r>
              <w:rPr>
                <w:highlight w:val="none"/>
              </w:rPr>
              <w:t xml:space="preserve">370.370</w:t>
            </w:r>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hd w:val="nil"/>
              <w:spacing/>
              <w:ind/>
              <w:jc w:val="right"/>
              <w:rPr>
                <w:iCs/>
                <w14:ligatures w14:val="none"/>
              </w:rPr>
            </w:pPr>
            <w:r/>
            <w:r>
              <w:rPr>
                <w:highlight w:val="none"/>
              </w:rPr>
              <w:t xml:space="preserve">5.000.000</w:t>
            </w:r>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2026-06-15T01:30:38Z</dcterms:modified>
</cp:coreProperties>
</file>