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szCs w:val="24"/>
                <w:highlight w:val="white"/>
              </w:rPr>
              <w:t xml:space="preserve">275/2026/0815/VFI-HĐTĐ.36.A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Minh Tới</w:t>
            </w:r>
            <w:bookmarkEnd w:id="0"/>
            <w:r>
              <w:rPr>
                <w:b/>
                <w:color w:val="000000" w:themeColor="text1"/>
                <w:spacing w:val="-8"/>
              </w:rP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1981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036081025656</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TDP số 6 Phú Mỹ, phường Mỹ Đình 2, quận Nam Từ Liêm, Thành phố Hà Nội </w:t>
            </w:r>
            <w:r>
              <w:rPr>
                <w:rFonts w:ascii="Times New Roman" w:hAnsi="Times New Roman" w:eastAsia="Times New Roman" w:cs="Times New Roman"/>
                <w:i/>
                <w:color w:val="000000"/>
                <w:sz w:val="24"/>
              </w:rPr>
              <w:t xml:space="preserve">(Nay là phường Từ Liêm,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có địa chỉ: Ô đất số 16-lô TTA, Khu văn phòng, nhà ở và dịch vụ công cộng Xuân Phương Garden, phường Phương Canh, quận Nam Từ Liêm, Thành phố Hà Nội </w:t>
      </w:r>
      <w:r>
        <w:rPr>
          <w:rFonts w:ascii="Times New Roman" w:hAnsi="Times New Roman" w:eastAsia="Times New Roman" w:cs="Times New Roman"/>
          <w:i/>
          <w:color w:val="000000"/>
          <w:sz w:val="24"/>
        </w:rPr>
        <w:t xml:space="preserve">(Nay là phường Xuân Phương,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CS 686111, số vào sổ cấp GCN: CS 30694 do Sở Tài nguyên và Môi trường Thành phố Hà Nội cấp ngày 19/7/2019; Chủ tài sản là Ông Phạm Minh Tới và Bà Cao Thị Hạnh</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8.333.333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666.667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9.000.000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2026-05-30T04:12:56Z</dcterms:modified>
</cp:coreProperties>
</file>