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w:t>
            </w:r>
            <w:r>
              <w:rPr>
                <w:rFonts w:ascii="Times New Roman" w:hAnsi="Times New Roman" w:eastAsia="Times New Roman" w:cs="Times New Roman"/>
                <w:i/>
                <w:iCs/>
                <w:color w:val="000000"/>
                <w:spacing w:val="3"/>
                <w:sz w:val="24"/>
                <w:highlight w:val="white"/>
              </w:rPr>
              <w:t xml:space="preserve">2026/0822</w:t>
            </w:r>
            <w:r>
              <w:rPr>
                <w:rFonts w:ascii="Times New Roman" w:hAnsi="Times New Roman" w:eastAsia="Times New Roman" w:cs="Times New Roman"/>
                <w:i/>
                <w:iCs/>
                <w:color w:val="000000"/>
                <w:spacing w:val="-4"/>
                <w:sz w:val="24"/>
              </w:rPr>
              <w:t xml:space="preserve">/VFI-HĐTĐ.65.A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Bùi Công Anh Tuấn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10, ngõ 8, phố Nhuệ Giang, phường  Nguyễn Trãi, quận Hà Đông, thành phố Hà Nội (nay là phường Hà Đông,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266, tờ bản đồ số 33 có địa chỉ: Lô BT6-Ô số 20, Khu đô thị mới Văn Phú, phường Phú La, quận Hà Đông (nay là phường Kiến Hưng,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BY 045529, số vào sổ cấp GCN: CS 11330 do Sở tài nguyên và môi trường thành phố Hà Nội cấp ngày 12/12/2014; Chủ sử dụng đất là Ông: Nguyễn Văn Hưng.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13.888.889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1.111.111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rFonts w:ascii="Times New Roman" w:hAnsi="Times New Roman" w:eastAsia="Times New Roman" w:cs="Times New Roman"/>
                <w:b/>
                <w:color w:val="000000"/>
                <w:sz w:val="24"/>
              </w:rPr>
              <w:t xml:space="preserve">Bùi Công Anh Tuấn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2026-06-03T15:02:58Z</dcterms:modified>
</cp:coreProperties>
</file>