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 w:val="0"/>
                <w:bCs w:val="0"/>
                <w:color w:val="000000" w:themeColor="text1"/>
              </w:rPr>
            </w:pPr>
            <w:r>
              <w:rPr>
                <w:b w:val="0"/>
                <w:bCs w:val="0"/>
                <w:i/>
                <w:color w:val="000000" w:themeColor="text1"/>
              </w:rPr>
              <w:t xml:space="preserve">Số: </w:t>
            </w:r>
            <w:r>
              <w:rPr>
                <w:b w:val="0"/>
                <w:bCs w:val="0"/>
                <w:i/>
                <w:color w:val="000000" w:themeColor="text1"/>
              </w:rPr>
            </w:r>
            <w:r>
              <w:rPr>
                <w:rFonts w:ascii="Times New Roman" w:hAnsi="Times New Roman" w:eastAsia="Times New Roman" w:cs="Times New Roman"/>
                <w:b w:val="0"/>
                <w:bCs w:val="0"/>
                <w:color w:val="000000"/>
                <w:sz w:val="24"/>
              </w:rPr>
              <w:t xml:space="preserve">275/2026/0695/VFI-CT.48.A</w:t>
            </w:r>
            <w:r>
              <w:rPr>
                <w:b w:val="0"/>
                <w:bCs w:val="0"/>
                <w:i/>
                <w:color w:val="000000" w:themeColor="text1"/>
              </w:rPr>
            </w:r>
            <w:r>
              <w:rPr>
                <w:b w:val="0"/>
                <w:bCs w:val="0"/>
                <w:color w:val="000000" w:themeColor="text1"/>
              </w:rPr>
            </w:r>
          </w:p>
        </w:tc>
        <w:tc>
          <w:tcPr>
            <w:tcBorders/>
            <w:tcW w:w="5700" w:type="dxa"/>
            <w:vAlign w:val="center"/>
            <w:textDirection w:val="lrTb"/>
            <w:noWrap w:val="false"/>
          </w:tcPr>
          <w:p>
            <w:pPr>
              <w:pBdr/>
              <w:spacing w:after="40" w:before="120" w:line="288" w:lineRule="auto"/>
              <w:ind w:firstLine="3" w:left="357"/>
              <w:jc w:val="right"/>
              <w:rPr>
                <w:b w:val="0"/>
                <w:bCs w:val="0"/>
                <w:i/>
                <w:iCs/>
                <w:color w:val="000000" w:themeColor="text1"/>
              </w:rPr>
            </w:pPr>
            <w:r>
              <w:rPr>
                <w:b w:val="0"/>
                <w:bCs w:val="0"/>
                <w:i/>
                <w:iCs/>
                <w:color w:val="000000" w:themeColor="text1"/>
              </w:rPr>
              <w:t xml:space="preserve">    </w:t>
            </w:r>
            <w:r>
              <w:rPr>
                <w:b w:val="0"/>
                <w:bCs w:val="0"/>
                <w:i/>
                <w:iCs/>
                <w:color w:val="000000" w:themeColor="text1"/>
              </w:rPr>
              <w:t xml:space="preserve">    </w:t>
            </w:r>
            <w:r>
              <w:rPr>
                <w:b w:val="0"/>
                <w:bCs w:val="0"/>
                <w:i/>
                <w:iCs/>
                <w:color w:val="000000" w:themeColor="text1"/>
              </w:rPr>
              <w:t xml:space="preserve">  Hà Nội, </w:t>
            </w:r>
            <w:r>
              <w:rPr>
                <w:b w:val="0"/>
                <w:bCs w:val="0"/>
                <w:i/>
                <w:iCs/>
                <w:color w:val="000000" w:themeColor="text1"/>
              </w:rPr>
              <w:t xml:space="preserve">ngày 6 tháng 5 năm 2026</w:t>
            </w:r>
            <w:r>
              <w:rPr>
                <w:b w:val="0"/>
                <w:bCs w:val="0"/>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LÊ TIẾN DŨNG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001085010050</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1985</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193, tờ bản đồ số: 36 có địa chỉ: Thôn An Hoà, xã Trầm Lộng, huyện Ứng Hoà, thành phố Hà Nội (nay là xã Ứng Hoà, thành phố Hà Nội) theo Giấy chứng nhận quyền sử dụng đất, quyền sở hữu nhà ở và tài sản khác gắn liền với đấ</w:t>
      </w:r>
      <w:r>
        <w:rPr>
          <w:rFonts w:ascii="Times New Roman" w:hAnsi="Times New Roman" w:eastAsia="Times New Roman" w:cs="Times New Roman"/>
          <w:color w:val="000000"/>
          <w:sz w:val="24"/>
        </w:rPr>
        <w:t xml:space="preserve">t số: BV 537659, số vào sổ cấp GCN: CS-UH00299 do Sở Tài nguyên và Môi trường thành phố Hà Nội cấp ngày 04/02/2016 cho Ông Lê Tiến Dũng và Bà Ngô Thị Nguyệt</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Lê Tiến Dũng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HSTD-20260505-0012/HĐTĐ-VFI-01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HSTD-20260505-0012/HĐTĐ-VFI </w:t>
      </w:r>
      <w:r>
        <w:rPr>
          <w:color w:val="000000" w:themeColor="text1"/>
        </w:rPr>
        <w:t xml:space="preserve">đã ký </w:t>
      </w:r>
      <w:r>
        <w:rPr>
          <w:color w:val="000000" w:themeColor="text1"/>
        </w:rPr>
        <w:t xml:space="preserve">ngày 6 tháng 5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7 tháng 5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Lê Tiến Dũng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001085010050</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HSTD-20260505-0012/HĐTĐ-VFI-01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HSTD-20260505-0012/HĐTĐ-VFI </w:t>
      </w:r>
      <w:r>
        <w:rPr>
          <w:i/>
          <w:iCs/>
          <w:color w:val="000000" w:themeColor="text1"/>
        </w:rPr>
        <w:t xml:space="preserve">,</w:t>
      </w:r>
      <w:r>
        <w:rPr>
          <w:i/>
          <w:iCs/>
          <w:color w:val="000000" w:themeColor="text1"/>
        </w:rPr>
        <w:t xml:space="preserve">ngày 6 tháng 5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HSTD-20260505-0012/HĐTĐ-VFI đã ký ngày 6 tháng 5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HSTD-20260505-0012/HĐTĐ-VFI đã ký ngày 6 tháng 5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HSTD-20260505-0012/HĐTĐ-VFI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HSTD-20260505-0012/HĐTĐ-VFI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Lê Tiến Dũng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2026-05-08T08:48:23Z</dcterms:modified>
</cp:coreProperties>
</file>