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275/2026/0662/VFI-HĐTĐ.39.A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XÂY DỰNG ĐẠI LỘC VIỆT NAM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Thôn Hải Yến, xã Tiên Lữ, tỉnh Hưng Yên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0901015234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b/>
                <w:color w:val="000000"/>
                <w:sz w:val="24"/>
              </w:rPr>
              <w:t xml:space="preserve">Ông Trần Đức Đại </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2018, tờ bản đồ số 4 có địa chỉ: Thôn Hải Yến, xã Hải Triều, huyện Tiên Lữ, tỉnh Hưng Yên (Nay là xã Tiên Lữ, tỉnh Hưng Yên) theo Giấy chứng nhận quyền sử dụng đất quyền sở hữu nhà ở và tài sản khác gắn liền với đất số: </w:t>
      </w:r>
      <w:r>
        <w:rPr>
          <w:rFonts w:ascii="Times New Roman" w:hAnsi="Times New Roman" w:eastAsia="Times New Roman" w:cs="Times New Roman"/>
          <w:color w:val="000000"/>
          <w:sz w:val="24"/>
        </w:rPr>
        <w:t xml:space="preserve">BX 010798, số vào sổ cấp GCN: CH 00442/1916/QĐUB/Q02-T121 do Uỷ ban nhân dân huyện Tiên Yên cấp ngày 07/11/2017; Chủ sử dụng đất là Ông Nguyễn Văn Chừng và Bà Cao Thị Lượt.</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2180, tờ bản đồ số 4 có địa chỉ: Xã Hải Triều, huyện Tiên Lữ, tỉnh Hưng Yên (Nay là xã Tiên Lữ, tỉnh Hưng Yên) theo Giấy chứng nhận quyền sử dụng đất quyền sở hữu nhà ở và tài sản khác gắn liền với đất số: DQ 002124, số </w:t>
      </w:r>
      <w:r>
        <w:rPr>
          <w:rFonts w:ascii="Times New Roman" w:hAnsi="Times New Roman" w:eastAsia="Times New Roman" w:cs="Times New Roman"/>
          <w:color w:val="000000"/>
          <w:sz w:val="24"/>
        </w:rPr>
        <w:t xml:space="preserve">vào sổ cấp GCN: CN 02799/Q12-T002 do Chi nhánh văn phòng đăng ký đất đai huyện Tiên Lữ cấp ngày 11/10/2024; Chủ sử dụng đất là Ông Trần Đức Đại và vợ Nguyễn Thị Liên</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2181, tờ bản đồ số 4 có địa chỉ: Xã Hải Triều, huyện Tiên Lữ, tỉnh Hưng Yên (Nay là xã Tiên Lữ, tỉnh Hưng Yên) theo Giấy chứng nhận quyền sử dụng đất quyền sở hữu nhà ở và tài sản khác gắn liền với đất số: DG 998901, số </w:t>
      </w:r>
      <w:r>
        <w:rPr>
          <w:rFonts w:ascii="Times New Roman" w:hAnsi="Times New Roman" w:eastAsia="Times New Roman" w:cs="Times New Roman"/>
          <w:color w:val="000000"/>
          <w:sz w:val="24"/>
        </w:rPr>
        <w:t xml:space="preserve">vào sổ cấp GCN: CN 02773/Q11-T153 do Chi nhánh văn phòng đăng ký đất đai huyện Tiên Lữ cấp ngày 20/9/2024; Chủ sử dụng đất là Ông Trần Đức Đại và vợ Nguyễn Thị Liên.</w:t>
      </w:r>
      <w:r/>
      <w:r>
        <w:rPr>
          <w:b/>
          <w:color w:val="000000" w:themeColor="text1"/>
          <w:spacing w:val="-6"/>
          <w:highlight w:val="none"/>
        </w:rPr>
      </w:r>
      <w:r>
        <w:rPr>
          <w:b/>
          <w:color w:val="000000" w:themeColor="text1"/>
          <w:spacing w:val="-6"/>
          <w:highlight w:val="none"/>
        </w:rPr>
      </w:r>
      <w:r>
        <w:rPr>
          <w:b/>
          <w:color w:val="000000" w:themeColor="text1"/>
          <w:spacing w:val="-6"/>
          <w:highlight w:val="none"/>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11.111.111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888.889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76</cp:revision>
  <dcterms:created xsi:type="dcterms:W3CDTF">2025-09-08T09:51:00Z</dcterms:created>
  <dcterms:modified xsi:type="dcterms:W3CDTF">2026-05-12T14:00:11Z</dcterms:modified>
</cp:coreProperties>
</file>