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rFonts w:ascii="Times New Roman" w:hAnsi="Times New Roman" w:eastAsia="Times New Roman" w:cs="Times New Roman"/>
                <w:color w:val="000000"/>
                <w:spacing w:val="-4"/>
                <w:sz w:val="24"/>
              </w:rPr>
              <w:t xml:space="preserve">275/2026/0571/VFI-HĐTĐ.44.A </w:t>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10 tháng 4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00" w:line="276" w:lineRule="auto"/>
              <w:ind w:right="0" w:firstLine="0" w:left="0"/>
              <w:jc w:val="both"/>
              <w:rPr>
                <w:b/>
                <w:bCs/>
              </w:rPr>
            </w:pPr>
            <w:r>
              <w:rPr>
                <w:rFonts w:ascii="Times New Roman" w:hAnsi="Times New Roman" w:eastAsia="Times New Roman" w:cs="Times New Roman"/>
                <w:b/>
                <w:bCs/>
                <w:color w:val="000000"/>
                <w:sz w:val="24"/>
              </w:rPr>
              <w:t xml:space="preserve">BÊN A</w:t>
            </w:r>
            <w:r>
              <w:rPr>
                <w:b/>
                <w:bCs/>
              </w:rP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0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00" w:line="276" w:lineRule="auto"/>
              <w:ind w:right="0" w:firstLine="0" w:left="0"/>
              <w:rPr/>
            </w:pPr>
            <w:r>
              <w:rPr>
                <w:rFonts w:ascii="Times New Roman" w:hAnsi="Times New Roman" w:eastAsia="Times New Roman" w:cs="Times New Roman"/>
                <w:b/>
                <w:color w:val="000000"/>
                <w:spacing w:val="3"/>
                <w:sz w:val="24"/>
              </w:rPr>
              <w:t xml:space="preserve">ÔNG NGUYỄN CÔNG THẮNG</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00" w:line="276" w:lineRule="auto"/>
              <w:ind w:right="0" w:firstLine="0" w:left="0"/>
              <w:jc w:val="both"/>
              <w:rPr/>
            </w:pPr>
            <w:r>
              <w:rPr>
                <w:rFonts w:ascii="Times New Roman" w:hAnsi="Times New Roman" w:eastAsia="Times New Roman" w:cs="Times New Roman"/>
                <w:color w:val="000000"/>
                <w:sz w:val="24"/>
              </w:rPr>
              <w:t xml:space="preserve">Năm sinh</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0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00" w:line="276" w:lineRule="auto"/>
              <w:ind w:right="0" w:firstLine="0" w:left="0"/>
              <w:jc w:val="both"/>
              <w:rPr/>
            </w:pPr>
            <w:r>
              <w:rPr>
                <w:rFonts w:ascii="Times New Roman" w:hAnsi="Times New Roman" w:eastAsia="Times New Roman" w:cs="Times New Roman"/>
                <w:color w:val="000000"/>
                <w:sz w:val="24"/>
              </w:rPr>
              <w:t xml:space="preserve">1985</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00" w:line="276" w:lineRule="auto"/>
              <w:ind w:right="0" w:firstLine="0" w:left="0"/>
              <w:jc w:val="both"/>
              <w:rPr/>
            </w:pPr>
            <w:r>
              <w:rPr>
                <w:rFonts w:ascii="Times New Roman" w:hAnsi="Times New Roman" w:eastAsia="Times New Roman" w:cs="Times New Roman"/>
                <w:color w:val="000000"/>
                <w:sz w:val="24"/>
              </w:rPr>
              <w:t xml:space="preserve">CCCD</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0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00" w:line="276" w:lineRule="auto"/>
              <w:ind w:right="0" w:firstLine="0" w:left="0"/>
              <w:jc w:val="both"/>
              <w:rPr/>
            </w:pPr>
            <w:r>
              <w:rPr>
                <w:rFonts w:ascii="Times New Roman" w:hAnsi="Times New Roman" w:eastAsia="Times New Roman" w:cs="Times New Roman"/>
                <w:color w:val="000000"/>
                <w:sz w:val="24"/>
              </w:rPr>
              <w:t xml:space="preserve">001085016807</w:t>
            </w:r>
            <w:r/>
          </w:p>
        </w:tc>
      </w:tr>
      <w:tr>
        <w:trPr>
          <w:cantSplit/>
          <w:trHeight w:val="20"/>
        </w:trPr>
        <w:tc>
          <w:tcPr>
            <w:tcBorders/>
            <w:tcW w:w="1505"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00" w:line="276" w:lineRule="auto"/>
              <w:ind w:right="0" w:firstLine="0" w:left="0"/>
              <w:jc w:val="both"/>
              <w:rPr/>
            </w:pPr>
            <w:r>
              <w:rPr>
                <w:rFonts w:ascii="Times New Roman" w:hAnsi="Times New Roman" w:eastAsia="Times New Roman" w:cs="Times New Roman"/>
                <w:color w:val="000000"/>
                <w:spacing w:val="-4"/>
                <w:sz w:val="24"/>
              </w:rPr>
              <w:t xml:space="preserve">Địa chỉ thường trú</w:t>
            </w:r>
            <w:r/>
          </w:p>
        </w:tc>
        <w:tc>
          <w:tcPr>
            <w:tcBorders/>
            <w:tcW w:w="270"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00" w:line="276" w:lineRule="auto"/>
              <w:ind w:right="0" w:firstLine="0" w:left="0"/>
              <w:jc w:val="both"/>
              <w:rPr/>
            </w:pPr>
            <w:r>
              <w:rPr>
                <w:rFonts w:ascii="Times New Roman" w:hAnsi="Times New Roman" w:eastAsia="Times New Roman" w:cs="Times New Roman"/>
                <w:color w:val="000000"/>
                <w:sz w:val="24"/>
              </w:rPr>
              <w:t xml:space="preserve">:</w:t>
            </w: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before="100" w:line="276" w:lineRule="auto"/>
              <w:ind w:right="0" w:firstLine="0" w:left="0"/>
              <w:jc w:val="both"/>
              <w:rPr/>
            </w:pPr>
            <w:r>
              <w:rPr>
                <w:rFonts w:ascii="Times New Roman" w:hAnsi="Times New Roman" w:eastAsia="Times New Roman" w:cs="Times New Roman"/>
                <w:color w:val="000000"/>
                <w:sz w:val="24"/>
              </w:rPr>
              <w:t xml:space="preserve">108 Kim Ngưu Thanh Nhàn, Hai Bà Trưng. Hà Nội</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rFonts w:ascii="Times New Roman" w:hAnsi="Times New Roman" w:eastAsia="Times New Roman" w:cs="Times New Roman"/>
          <w:color w:val="000000"/>
          <w:sz w:val="24"/>
        </w:rPr>
        <w:t xml:space="preserve">Căn hộ tập thể tầng 2+3 có địa chỉ: 108 Kim Ngưu, phường Thanh Nhàn, quận Hai Bà Trương (nay là số 108 đường Kim Ngưu, phường Hai Bà Trưng, thành phố Hà Nội), theo Giấy chứng nhận Quyền sử dụng đất số: AN 847210, số vào sổ cấp GCN: H141TN.2009.362.QĐUB2009</w:t>
      </w:r>
      <w:r>
        <w:rPr>
          <w:rFonts w:ascii="Times New Roman" w:hAnsi="Times New Roman" w:eastAsia="Times New Roman" w:cs="Times New Roman"/>
          <w:color w:val="000000"/>
          <w:sz w:val="24"/>
        </w:rPr>
        <w:t xml:space="preserve"> do UBND Quận Hai Bà Trưng cấp ngày 10/12/2009; Chủ sở hữu căn hộ chung cư là Ông Nguyễn Công Trường và Ông Nguyễn Công Kiên</w:t>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4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2.777.778</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222.222</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3.000.000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Ba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Anh Tuấn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p>
      <w:pPr>
        <w:pBdr/>
        <w:spacing w:line="312" w:lineRule="auto"/>
        <w:ind/>
        <w:jc w:val="center"/>
        <w:rPr>
          <w:b/>
          <w:color w:val="000000" w:themeColor="text1"/>
        </w:rPr>
      </w:pPr>
      <w:r/>
      <w:bookmarkStart w:id="2" w:name="_Hlk208906103"/>
      <w:r>
        <w:rPr>
          <w:b/>
          <w:color w:val="000000" w:themeColor="text1"/>
        </w:rPr>
        <w:br w:type="page" w:clear="all"/>
      </w:r>
      <w:bookmarkEnd w:id="2"/>
      <w:r>
        <w:rPr>
          <w:b/>
          <w:color w:val="000000" w:themeColor="text1"/>
        </w:rPr>
      </w:r>
    </w:p>
    <w:p>
      <w:pPr>
        <w:pBdr/>
        <w:spacing w:line="312" w:lineRule="auto"/>
        <w:ind/>
        <w:jc w:val="center"/>
        <w:rPr>
          <w:b/>
          <w:bCs/>
          <w:color w:val="000000" w:themeColor="text1"/>
        </w:rPr>
      </w:pPr>
      <w:r>
        <w:rPr>
          <w:b/>
          <w:bCs/>
          <w:color w:val="000000" w:themeColor="text1"/>
        </w:rPr>
        <w:t xml:space="preserve">PHỤ LỤC </w:t>
      </w:r>
      <w:r>
        <w:rPr>
          <w:b/>
          <w:bCs/>
          <w:color w:val="000000" w:themeColor="text1"/>
        </w:rPr>
        <w:t xml:space="preserve">HỢP ĐỒNG DỊCH VỤ THẨM ĐỊNH GIÁ</w:t>
      </w:r>
      <w:r>
        <w:rPr>
          <w:b/>
          <w:bCs/>
          <w:color w:val="000000" w:themeColor="text1"/>
        </w:rPr>
      </w:r>
    </w:p>
    <w:p>
      <w:pPr>
        <w:pBdr/>
        <w:spacing w:line="312" w:lineRule="auto"/>
        <w:ind/>
        <w:jc w:val="center"/>
        <w:rPr>
          <w:color w:val="000000" w:themeColor="text1"/>
        </w:rPr>
      </w:pPr>
      <w:r>
        <w:rPr>
          <w:b/>
          <w:bCs/>
          <w:i/>
          <w:iCs/>
          <w:color w:val="000000" w:themeColor="text1"/>
        </w:rPr>
        <w:t xml:space="preserve">Số: </w:t>
      </w:r>
      <w:bookmarkStart w:id="3" w:name="_Hlk208839703"/>
      <w:r>
        <w:rPr>
          <w:b/>
          <w:bCs/>
          <w:i/>
          <w:iCs/>
          <w:color w:val="000000" w:themeColor="text1"/>
        </w:rPr>
        <w:t xml:space="preserve">HSTD-20260414-0011/HĐTĐ-VFI-01</w:t>
      </w:r>
      <w:bookmarkEnd w:id="3"/>
      <w:r>
        <w:rPr>
          <w:b/>
          <w:bCs/>
          <w:color w:val="000000" w:themeColor="text1"/>
        </w:rPr>
        <w:br/>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theo HĐ</w:t>
      </w:r>
      <w:r>
        <w:rPr>
          <w:color w:val="000000" w:themeColor="text1"/>
        </w:rPr>
        <w:t xml:space="preserve">DVTĐG</w:t>
      </w:r>
      <w:r>
        <w:rPr>
          <w:color w:val="000000" w:themeColor="text1"/>
        </w:rPr>
        <w:t xml:space="preserve"> số </w:t>
      </w:r>
      <w:r>
        <w:rPr>
          <w:color w:val="000000" w:themeColor="text1"/>
        </w:rPr>
        <w:t xml:space="preserve">HSTD-20260414-0011/HĐTĐ-VFI </w:t>
      </w:r>
      <w:r>
        <w:rPr>
          <w:color w:val="000000" w:themeColor="text1"/>
        </w:rPr>
        <w:t xml:space="preserve">đã ký </w:t>
      </w:r>
      <w:r>
        <w:rPr>
          <w:color w:val="000000" w:themeColor="text1"/>
        </w:rPr>
        <w:t xml:space="preserve">ngày 16 tháng 4 năm 2026</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Căn cứ nhu cầu thực</w:t>
      </w:r>
      <w:r>
        <w:rPr>
          <w:color w:val="000000" w:themeColor="text1"/>
        </w:rPr>
        <w:t xml:space="preserve"> </w:t>
      </w:r>
      <w:r>
        <w:rPr>
          <w:color w:val="000000" w:themeColor="text1"/>
        </w:rPr>
        <w:t xml:space="preserve">tế </w:t>
      </w:r>
      <w:r>
        <w:rPr>
          <w:color w:val="000000" w:themeColor="text1"/>
        </w:rPr>
        <w:t xml:space="preserve">triển khai công việc và đặc thù TSTĐG</w:t>
      </w:r>
      <w:r>
        <w:rPr>
          <w:color w:val="000000" w:themeColor="text1"/>
        </w:rPr>
      </w:r>
    </w:p>
    <w:p>
      <w:pPr>
        <w:pBdr/>
        <w:spacing w:line="312" w:lineRule="auto"/>
        <w:ind w:left="270"/>
        <w:rPr>
          <w:color w:val="000000" w:themeColor="text1"/>
        </w:rPr>
      </w:pPr>
      <w:r>
        <w:rPr>
          <w:i/>
          <w:iCs/>
          <w:color w:val="000000" w:themeColor="text1"/>
        </w:rPr>
        <w:t xml:space="preserve"> Hôm nay, </w:t>
      </w:r>
      <w:r>
        <w:rPr>
          <w:i/>
          <w:iCs/>
          <w:color w:val="000000" w:themeColor="text1"/>
        </w:rPr>
        <w:t xml:space="preserve">ngày 16 tháng 4 năm 2026</w:t>
      </w:r>
      <w:r>
        <w:rPr>
          <w:i/>
          <w:iCs/>
          <w:color w:val="000000" w:themeColor="text1"/>
        </w:rPr>
        <w:t xml:space="preserve">, Tại </w:t>
      </w:r>
      <w:r>
        <w:rPr>
          <w:i/>
          <w:iCs/>
          <w:color w:val="000000" w:themeColor="text1"/>
        </w:rPr>
        <w:t xml:space="preserve">văn phòng Công ty CP Thẩm định và Đầu tư Tài chính Hoa Sen</w:t>
      </w:r>
      <w:r>
        <w:rPr>
          <w:color w:val="000000" w:themeColor="text1"/>
        </w:rPr>
        <w:t xml:space="preserve">. </w:t>
      </w:r>
      <w:r>
        <w:rPr>
          <w:i/>
          <w:iCs/>
          <w:color w:val="000000" w:themeColor="text1"/>
        </w:rPr>
        <w:t xml:space="preserve">Chúng tôi gồm có:</w:t>
      </w:r>
      <w:r>
        <w:rPr>
          <w:color w:val="000000" w:themeColor="text1"/>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spacing w:val="-8"/>
              </w:rPr>
            </w:pPr>
            <w:r>
              <w:rPr>
                <w:b/>
                <w:color w:val="000000" w:themeColor="text1"/>
                <w:spacing w:val="-8"/>
                <w:lang w:val="vi-VN"/>
              </w:rPr>
              <w:t xml:space="preserve">Nguyễn Anh Tuấn</w:t>
            </w:r>
            <w:r>
              <w:rPr>
                <w:b/>
                <w:color w:val="000000" w:themeColor="text1"/>
                <w:spacing w:val="-8"/>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CCCD</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spacing w:after="40" w:before="40" w:line="288" w:lineRule="auto"/>
              <w:ind/>
              <w:contextualSpacing w:val="true"/>
              <w:rPr>
                <w:bCs/>
                <w:color w:val="000000" w:themeColor="text1"/>
                <w:lang w:val="vi-VN"/>
              </w:rPr>
            </w:pPr>
            <w:r>
              <w:rPr>
                <w:color w:val="000000" w:themeColor="text1"/>
              </w:rPr>
              <w:t xml:space="preserve">123456789111</w:t>
            </w:r>
            <w:r>
              <w:rPr>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Đia chỉ</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rPr>
            </w:pPr>
            <w:r>
              <w:rPr>
                <w:bCs/>
                <w:color w:val="000000" w:themeColor="text1"/>
                <w:lang w:val="pt-BR"/>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color w:val="000000" w:themeColor="text1"/>
                <w:lang w:val="vi-VN"/>
              </w:rPr>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rPr>
            </w:pPr>
            <w:r>
              <w:rPr>
                <w:color w:val="000000" w:themeColor="text1"/>
                <w:spacing w:val="-4"/>
              </w:rPr>
              <w:t xml:space="preserve">1505112366666 tại Agribank Chi nhánh Hà Nội II</w:t>
            </w:r>
            <w:r>
              <w:rPr>
                <w:color w:val="000000" w:themeColor="text1"/>
                <w:spacing w:val="-4"/>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rPr>
              <w:t xml:space="preserve">   </w:t>
            </w:r>
            <w:r>
              <w:rPr>
                <w:b/>
                <w:bCs/>
                <w:color w:val="000000" w:themeColor="text1"/>
                <w:lang w:val="vi-VN"/>
              </w:rPr>
              <w:tab/>
              <w:t xml:space="preserve">Chức vụ: </w:t>
            </w:r>
            <w:r>
              <w:rPr>
                <w:b/>
                <w:bCs/>
                <w:color w:val="000000" w:themeColor="text1"/>
              </w:rPr>
              <w:t xml:space="preserve">Chủ Tịch HĐQT kiêm Tổng Giám Đốc</w:t>
            </w:r>
            <w:r>
              <w:rPr>
                <w:b/>
                <w:bCs/>
                <w:color w:val="000000" w:themeColor="text1"/>
                <w:lang w:val="vi-VN"/>
              </w:rPr>
            </w:r>
          </w:p>
        </w:tc>
      </w:tr>
    </w:tbl>
    <w:p>
      <w:pPr>
        <w:pBdr/>
        <w:spacing w:line="312" w:lineRule="auto"/>
        <w:ind/>
        <w:rPr>
          <w:i/>
          <w:iCs/>
          <w:color w:val="000000" w:themeColor="text1"/>
        </w:rPr>
      </w:pPr>
      <w:r>
        <w:rPr>
          <w:i/>
          <w:iCs/>
          <w:color w:val="000000" w:themeColor="text1"/>
        </w:rPr>
      </w:r>
      <w:r>
        <w:rPr>
          <w:i/>
          <w:iCs/>
          <w:color w:val="000000" w:themeColor="text1"/>
        </w:rPr>
      </w:r>
    </w:p>
    <w:p>
      <w:pPr>
        <w:pBdr/>
        <w:spacing w:line="312" w:lineRule="auto"/>
        <w:ind w:left="270"/>
        <w:jc w:val="both"/>
        <w:rPr>
          <w:i/>
          <w:iCs/>
          <w:color w:val="000000" w:themeColor="text1"/>
        </w:rPr>
      </w:pPr>
      <w:r>
        <w:rPr>
          <w:i/>
          <w:iCs/>
          <w:color w:val="000000" w:themeColor="text1"/>
        </w:rPr>
        <w:t xml:space="preserve">Sau khi xem xét, thỏa</w:t>
      </w:r>
      <w:r>
        <w:rPr>
          <w:i/>
          <w:iCs/>
          <w:color w:val="000000" w:themeColor="text1"/>
        </w:rPr>
        <w:t xml:space="preserve"> thuận</w:t>
      </w:r>
      <w:r>
        <w:rPr>
          <w:i/>
          <w:iCs/>
          <w:color w:val="000000" w:themeColor="text1"/>
        </w:rPr>
        <w:t xml:space="preserve"> hai bên đã đi đến thống nhất ký </w:t>
      </w:r>
      <w:r>
        <w:rPr>
          <w:i/>
          <w:iCs/>
          <w:color w:val="000000" w:themeColor="text1"/>
        </w:rPr>
        <w:t xml:space="preserve"> PLHĐDVTĐG số</w:t>
      </w:r>
      <w:r>
        <w:rPr>
          <w:i/>
          <w:iCs/>
          <w:color w:val="000000" w:themeColor="text1"/>
        </w:rPr>
        <w:t xml:space="preserve"> </w:t>
      </w:r>
      <w:r>
        <w:rPr>
          <w:i/>
          <w:iCs/>
          <w:color w:val="000000" w:themeColor="text1"/>
        </w:rPr>
        <w:t xml:space="preserve">HSTD-20260414-0011/HĐTĐ-VFI-01</w:t>
      </w:r>
      <w:r>
        <w:rPr>
          <w:i/>
          <w:iCs/>
          <w:color w:val="000000" w:themeColor="text1"/>
        </w:rPr>
        <w:t xml:space="preserve"> đối với </w:t>
      </w:r>
      <w:r>
        <w:rPr>
          <w:i/>
          <w:iCs/>
          <w:color w:val="000000" w:themeColor="text1"/>
        </w:rPr>
        <w:t xml:space="preserve">HĐDVTĐG</w:t>
      </w:r>
      <w:r>
        <w:rPr>
          <w:i/>
          <w:iCs/>
          <w:color w:val="000000" w:themeColor="text1"/>
        </w:rPr>
        <w:t xml:space="preserve"> </w:t>
      </w:r>
      <w:r>
        <w:rPr>
          <w:i/>
          <w:iCs/>
          <w:color w:val="000000" w:themeColor="text1"/>
        </w:rPr>
        <w:t xml:space="preserve">đã ký số </w:t>
      </w:r>
      <w:r>
        <w:rPr>
          <w:i/>
          <w:iCs/>
          <w:color w:val="000000" w:themeColor="text1"/>
        </w:rPr>
        <w:t xml:space="preserve">HSTD-20260414-0011/HĐTĐ-VFI </w:t>
      </w:r>
      <w:r>
        <w:rPr>
          <w:i/>
          <w:iCs/>
          <w:color w:val="000000" w:themeColor="text1"/>
        </w:rPr>
        <w:t xml:space="preserve">,</w:t>
      </w:r>
      <w:r>
        <w:rPr>
          <w:i/>
          <w:iCs/>
          <w:color w:val="000000" w:themeColor="text1"/>
        </w:rPr>
        <w:t xml:space="preserve">ngày 16 tháng 4 năm 2026</w:t>
      </w:r>
      <w:r>
        <w:rPr>
          <w:color w:val="000000" w:themeColor="text1"/>
        </w:rPr>
        <w:t xml:space="preserve">, </w:t>
      </w:r>
      <w:r>
        <w:rPr>
          <w:i/>
          <w:iCs/>
          <w:color w:val="000000" w:themeColor="text1"/>
        </w:rPr>
        <w:t xml:space="preserve">cụ thể như sau:</w:t>
      </w:r>
      <w:r>
        <w:rPr>
          <w:i/>
          <w:iCs/>
          <w:color w:val="000000" w:themeColor="text1"/>
        </w:rPr>
      </w:r>
    </w:p>
    <w:p>
      <w:pPr>
        <w:pBdr/>
        <w:spacing w:line="312" w:lineRule="auto"/>
        <w:ind w:left="270"/>
        <w:jc w:val="both"/>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1: Quy định mức phụ phí bổ sung đã được thỏa thuận tại mục 3.2, Điều 3, HĐDVTĐG số HSTD-20260414-0011/HĐTĐ-VFI đã ký ngày 16 tháng 4 năm 2026 như sau:</w:t>
      </w:r>
      <w:r>
        <w:rPr>
          <w:b/>
          <w:bCs/>
          <w:color w:val="000000" w:themeColor="text1"/>
        </w:rPr>
      </w:r>
    </w:p>
    <w:p>
      <w:pPr>
        <w:pBdr/>
        <w:tabs>
          <w:tab w:val="left" w:leader="none" w:pos="7587"/>
        </w:tabs>
        <w:spacing w:line="312" w:lineRule="auto"/>
        <w:ind/>
        <w:rPr>
          <w:color w:val="000000" w:themeColor="text1"/>
          <w:sz w:val="18"/>
          <w:szCs w:val="18"/>
        </w:rPr>
      </w:pPr>
      <w:r>
        <w:rPr>
          <w:color w:val="000000" w:themeColor="text1"/>
          <w:sz w:val="18"/>
          <w:szCs w:val="18"/>
        </w:rPr>
        <w:tab/>
      </w:r>
      <w:r>
        <w:rPr>
          <w:color w:val="000000" w:themeColor="text1"/>
          <w:sz w:val="18"/>
          <w:szCs w:val="18"/>
        </w:rPr>
      </w:r>
    </w:p>
    <w:tbl>
      <w:tblPr>
        <w:tblStyle w:val="814"/>
        <w:tblInd w:w="720" w:type="dxa"/>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760"/>
        <w:gridCol w:w="2520"/>
      </w:tblGrid>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khảo sát thực địa (1)</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Phí hỗ trợ thu thập thông tin quy hoạch chuyên sâu (nếu có) (2)</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ngoại tỉnh, khu vực khó khăn (3)</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Các phụ phí khác: (vé máy bay, tàu hỏa, ăn nghỉ) (4)</w:t>
            </w:r>
            <w:r>
              <w:rPr>
                <w:color w:val="000000" w:themeColor="text1"/>
              </w:rPr>
            </w:r>
          </w:p>
        </w:tc>
        <w:tc>
          <w:tcPr>
            <w:tcBorders>
              <w:top w:val="single" w:color="auto" w:sz="4" w:space="0"/>
              <w:bottom w:val="single" w:color="auto" w:sz="4"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color w:val="000000" w:themeColor="text1"/>
              </w:rPr>
            </w:pPr>
            <w:r>
              <w:rPr>
                <w:color w:val="000000" w:themeColor="text1"/>
              </w:rPr>
              <w:t xml:space="preserve">Phụ phí khác (nếu có) (5)</w:t>
            </w:r>
            <w:r>
              <w:rPr>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color w:val="000000" w:themeColor="text1"/>
              </w:rPr>
            </w:pPr>
            <w:r>
              <w:rPr>
                <w:color w:val="000000" w:themeColor="text1"/>
              </w:rPr>
              <w:t xml:space="preserve">0</w:t>
            </w:r>
            <w:r>
              <w:rPr>
                <w:color w:val="000000" w:themeColor="text1"/>
              </w:rPr>
            </w:r>
          </w:p>
        </w:tc>
      </w:tr>
      <w:tr>
        <w:trPr/>
        <w:tc>
          <w:tcPr>
            <w:tcBorders/>
            <w:tcW w:w="5760" w:type="dxa"/>
            <w:textDirection w:val="lrTb"/>
            <w:noWrap w:val="false"/>
          </w:tcPr>
          <w:p>
            <w:pPr>
              <w:pStyle w:val="819"/>
              <w:pBdr/>
              <w:spacing w:line="312" w:lineRule="auto"/>
              <w:ind w:left="0"/>
              <w:rPr>
                <w:b/>
                <w:bCs/>
                <w:color w:val="000000" w:themeColor="text1"/>
              </w:rPr>
            </w:pPr>
            <w:r>
              <w:rPr>
                <w:b/>
                <w:bCs/>
                <w:color w:val="000000" w:themeColor="text1"/>
              </w:rPr>
              <w:t xml:space="preserve">Tổng cộng (1)+(2)+(3)+(4)+(5) (*)</w:t>
            </w:r>
            <w:r>
              <w:rPr>
                <w:b/>
                <w:bCs/>
                <w:color w:val="000000" w:themeColor="text1"/>
              </w:rPr>
            </w:r>
          </w:p>
        </w:tc>
        <w:tc>
          <w:tcPr>
            <w:tcBorders>
              <w:top w:val="single" w:color="auto" w:sz="4" w:space="0"/>
              <w:bottom w:val="single" w:color="auto" w:sz="6" w:space="0"/>
            </w:tcBorders>
            <w:tcW w:w="2520" w:type="dxa"/>
            <w:textDirection w:val="lrTb"/>
            <w:noWrap w:val="false"/>
          </w:tcPr>
          <w:p>
            <w:pPr>
              <w:pStyle w:val="819"/>
              <w:pBdr/>
              <w:spacing w:line="312" w:lineRule="auto"/>
              <w:ind w:left="0"/>
              <w:rPr>
                <w:b/>
                <w:bCs/>
                <w:color w:val="000000" w:themeColor="text1"/>
              </w:rPr>
            </w:pPr>
            <w:r>
              <w:rPr>
                <w:b/>
                <w:bCs/>
                <w:color w:val="000000" w:themeColor="text1"/>
              </w:rPr>
              <w:t xml:space="preserve">0</w:t>
            </w:r>
            <w:r>
              <w:rPr>
                <w:b/>
                <w:bCs/>
                <w:color w:val="000000" w:themeColor="text1"/>
              </w:rPr>
            </w:r>
          </w:p>
        </w:tc>
      </w:tr>
    </w:tbl>
    <w:p>
      <w:pPr>
        <w:pStyle w:val="819"/>
        <w:pBdr/>
        <w:spacing w:line="312" w:lineRule="auto"/>
        <w:ind w:firstLine="297" w:left="270"/>
        <w:rPr>
          <w:i/>
          <w:iCs/>
          <w:color w:val="000000" w:themeColor="text1"/>
          <w:sz w:val="14"/>
          <w:szCs w:val="14"/>
        </w:rPr>
      </w:pPr>
      <w:r>
        <w:rPr>
          <w:i/>
          <w:iCs/>
          <w:color w:val="000000" w:themeColor="text1"/>
        </w:rPr>
        <w:t xml:space="preserve">      </w:t>
      </w:r>
      <w:r>
        <w:rPr>
          <w:i/>
          <w:iCs/>
          <w:color w:val="000000" w:themeColor="text1"/>
          <w:sz w:val="14"/>
          <w:szCs w:val="14"/>
        </w:rPr>
      </w:r>
    </w:p>
    <w:p>
      <w:pPr>
        <w:pStyle w:val="819"/>
        <w:pBdr/>
        <w:spacing w:line="312" w:lineRule="auto"/>
        <w:ind w:firstLine="297" w:left="270"/>
        <w:rPr>
          <w:i/>
          <w:iCs/>
          <w:color w:val="000000" w:themeColor="text1"/>
        </w:rPr>
      </w:pPr>
      <w:r>
        <w:rPr>
          <w:i/>
          <w:iCs/>
          <w:color w:val="000000" w:themeColor="text1"/>
        </w:rPr>
        <w:t xml:space="preserve">      (Bằng chữ:</w:t>
      </w:r>
      <w:r>
        <w:t xml:space="preserve"> </w:t>
      </w:r>
      <w:r>
        <w:rPr>
          <w:i/>
          <w:iCs/>
          <w:color w:val="000000" w:themeColor="text1"/>
        </w:rPr>
        <w:t xml:space="preserve">Không đồng</w:t>
      </w:r>
      <w:r>
        <w:rPr>
          <w:i/>
          <w:iCs/>
          <w:color w:val="000000" w:themeColor="text1"/>
        </w:rPr>
        <w:t xml:space="preserve">./.)</w:t>
      </w:r>
      <w:r>
        <w:rPr>
          <w:i/>
          <w:iCs/>
          <w:color w:val="000000" w:themeColor="text1"/>
        </w:rPr>
      </w:r>
    </w:p>
    <w:p>
      <w:pPr>
        <w:pStyle w:val="819"/>
        <w:pBdr/>
        <w:spacing w:line="312" w:lineRule="auto"/>
        <w:ind/>
        <w:rPr>
          <w:color w:val="000000" w:themeColor="text1"/>
        </w:rPr>
      </w:pPr>
      <w:r>
        <w:rPr>
          <w:color w:val="000000" w:themeColor="text1"/>
        </w:rPr>
        <w:t xml:space="preserve">(*) Các khoản phí và phụ phí nếu trên chưa bao gồm thuế VAT theo quy định hiện hành.</w:t>
      </w:r>
      <w:r>
        <w:rPr>
          <w:color w:val="000000" w:themeColor="text1"/>
        </w:rPr>
      </w:r>
    </w:p>
    <w:p>
      <w:pPr>
        <w:pBdr/>
        <w:spacing w:line="312" w:lineRule="auto"/>
        <w:ind/>
        <w:rPr>
          <w:b/>
          <w:bCs/>
          <w:color w:val="000000" w:themeColor="text1"/>
        </w:rPr>
      </w:pPr>
      <w:r>
        <w:rPr>
          <w:b/>
          <w:bCs/>
          <w:color w:val="000000" w:themeColor="text1"/>
        </w:rPr>
        <w:t xml:space="preserve">Điều 2: Điều chỉnh Điều 4</w:t>
      </w:r>
      <w:r>
        <w:rPr>
          <w:b/>
          <w:bCs/>
          <w:color w:val="000000" w:themeColor="text1"/>
        </w:rPr>
        <w:t xml:space="preserve">, </w:t>
      </w:r>
      <w:r>
        <w:rPr>
          <w:b/>
          <w:bCs/>
          <w:color w:val="000000" w:themeColor="text1"/>
        </w:rPr>
        <w:t xml:space="preserve">HĐDVTĐG </w:t>
      </w:r>
      <w:r>
        <w:rPr>
          <w:b/>
          <w:bCs/>
          <w:color w:val="000000" w:themeColor="text1"/>
        </w:rPr>
        <w:t xml:space="preserve">số</w:t>
      </w:r>
      <w:r>
        <w:rPr>
          <w:b/>
          <w:bCs/>
          <w:color w:val="000000" w:themeColor="text1"/>
        </w:rPr>
        <w:t xml:space="preserve"> HSTD-20260414-0011/HĐTĐ-VFI đã ký ngày 16 tháng 4 năm 2026</w:t>
      </w:r>
      <w:r>
        <w:rPr>
          <w:b/>
          <w:bCs/>
          <w:color w:val="000000" w:themeColor="text1"/>
        </w:rPr>
        <w:t xml:space="preserve"> như sau:</w:t>
      </w:r>
      <w:r>
        <w:rPr>
          <w:b/>
          <w:bCs/>
          <w:color w:val="000000" w:themeColor="text1"/>
        </w:rPr>
        <w:t xml:space="preserve"> </w:t>
      </w:r>
      <w:r>
        <w:rPr>
          <w:b/>
          <w:bCs/>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Các khoản chi phí trên được Bên A thanh toán cho Bên B ngay khi thực hiện ký </w:t>
      </w:r>
      <w:r>
        <w:rPr>
          <w:color w:val="000000" w:themeColor="text1"/>
        </w:rPr>
        <w:t xml:space="preserve">HĐDVTĐG </w:t>
      </w:r>
      <w:r>
        <w:rPr>
          <w:color w:val="000000" w:themeColor="text1"/>
        </w:rPr>
        <w:t xml:space="preserve">;</w:t>
      </w:r>
      <w:r>
        <w:rPr>
          <w:color w:val="000000" w:themeColor="text1"/>
        </w:rPr>
      </w:r>
    </w:p>
    <w:p>
      <w:pPr>
        <w:pStyle w:val="819"/>
        <w:numPr>
          <w:ilvl w:val="0"/>
          <w:numId w:val="25"/>
        </w:numPr>
        <w:pBdr/>
        <w:spacing w:line="312" w:lineRule="auto"/>
        <w:ind w:left="270"/>
        <w:rPr>
          <w:color w:val="000000" w:themeColor="text1"/>
        </w:rPr>
      </w:pPr>
      <w:r>
        <w:rPr>
          <w:color w:val="000000" w:themeColor="text1"/>
        </w:rPr>
        <w:t xml:space="preserve">Hình thức thanh toán:</w:t>
      </w:r>
      <w:r>
        <w:rPr>
          <w:color w:val="000000" w:themeColor="text1"/>
        </w:rPr>
      </w:r>
    </w:p>
    <w:p>
      <w:pPr>
        <w:pBdr/>
        <w:spacing w:line="312" w:lineRule="auto"/>
        <w:ind w:firstLine="270"/>
        <w:rPr>
          <w:color w:val="000000" w:themeColor="text1"/>
        </w:rPr>
      </w:pPr>
      <w:r>
        <w:rPr>
          <w:color w:val="000000" w:themeColor="text1"/>
        </w:rPr>
        <w:t xml:space="preserve">Thanh toán bằng tiền mặt cho người được Bên B ủy quyền (có giấy giới thiệu) hoặc;</w:t>
      </w:r>
      <w:r>
        <w:rPr>
          <w:color w:val="000000" w:themeColor="text1"/>
        </w:rPr>
      </w:r>
    </w:p>
    <w:p>
      <w:pPr>
        <w:pBdr/>
        <w:spacing w:line="312" w:lineRule="auto"/>
        <w:ind w:firstLine="270"/>
        <w:rPr>
          <w:color w:val="000000" w:themeColor="text1"/>
        </w:rPr>
      </w:pPr>
      <w:r>
        <w:rPr>
          <w:color w:val="000000" w:themeColor="text1"/>
        </w:rPr>
        <w:t xml:space="preserve">Thanh toàn bằng chuyển</w:t>
      </w:r>
      <w:r>
        <w:rPr>
          <w:color w:val="000000" w:themeColor="text1"/>
        </w:rPr>
        <w:t xml:space="preserve"> khoản</w:t>
      </w:r>
      <w:r>
        <w:rPr>
          <w:color w:val="000000" w:themeColor="text1"/>
        </w:rPr>
        <w:t xml:space="preserve"> vào tài khoản ngân hàng của Bên B, theo số tài khoản dưới đây:</w:t>
      </w:r>
      <w:r>
        <w:rPr>
          <w:color w:val="000000" w:themeColor="text1"/>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Style w:val="819"/>
        <w:pBdr/>
        <w:spacing w:line="312" w:lineRule="auto"/>
        <w:ind w:left="2268"/>
        <w:rPr>
          <w:color w:val="000000" w:themeColor="text1"/>
        </w:rPr>
      </w:pPr>
      <w:r>
        <w:rPr>
          <w:color w:val="000000" w:themeColor="text1"/>
        </w:rPr>
      </w:r>
      <w:r>
        <w:rPr>
          <w:color w:val="000000" w:themeColor="text1"/>
        </w:rPr>
      </w:r>
    </w:p>
    <w:p>
      <w:pPr>
        <w:pBdr/>
        <w:spacing w:line="312" w:lineRule="auto"/>
        <w:ind/>
        <w:rPr>
          <w:b/>
          <w:bCs/>
          <w:color w:val="000000" w:themeColor="text1"/>
        </w:rPr>
      </w:pPr>
      <w:r>
        <w:rPr>
          <w:b/>
          <w:bCs/>
          <w:color w:val="000000" w:themeColor="text1"/>
        </w:rPr>
        <w:t xml:space="preserve">Điều </w:t>
      </w:r>
      <w:r>
        <w:rPr>
          <w:b/>
          <w:bCs/>
          <w:color w:val="000000" w:themeColor="text1"/>
        </w:rPr>
        <w:t xml:space="preserve">3</w:t>
      </w:r>
      <w:r>
        <w:rPr>
          <w:b/>
          <w:bCs/>
          <w:color w:val="000000" w:themeColor="text1"/>
        </w:rPr>
        <w:t xml:space="preserve">: </w:t>
      </w:r>
      <w:r>
        <w:rPr>
          <w:b/>
          <w:bCs/>
          <w:color w:val="000000" w:themeColor="text1"/>
        </w:rPr>
        <w:t xml:space="preserve">Thỏa thuận</w:t>
      </w:r>
      <w:r>
        <w:rPr>
          <w:b/>
          <w:bCs/>
          <w:color w:val="000000" w:themeColor="text1"/>
        </w:rPr>
        <w:t xml:space="preserve"> chung</w:t>
      </w:r>
      <w:r>
        <w:rPr>
          <w:b/>
          <w:bCs/>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Quyền và nghĩa vụ của mỗi bên được quy định trong </w:t>
      </w:r>
      <w:r>
        <w:rPr>
          <w:color w:val="000000" w:themeColor="text1"/>
        </w:rPr>
        <w:t xml:space="preserve">HĐDVTĐG </w:t>
      </w:r>
      <w:r>
        <w:rPr>
          <w:color w:val="000000" w:themeColor="text1"/>
        </w:rPr>
        <w:t xml:space="preserve">số</w:t>
      </w:r>
      <w:r>
        <w:rPr>
          <w:color w:val="000000" w:themeColor="text1"/>
        </w:rPr>
        <w:t xml:space="preserve"> HSTD-20260414-0011/HĐTĐ-VFI</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Hai bên thống nhất </w:t>
      </w:r>
      <w:r>
        <w:rPr>
          <w:color w:val="000000" w:themeColor="text1"/>
        </w:rPr>
        <w:t xml:space="preserve">t</w:t>
      </w:r>
      <w:r>
        <w:rPr>
          <w:color w:val="000000" w:themeColor="text1"/>
        </w:rPr>
        <w:t xml:space="preserve">rong bất kỳ trường hợp nào </w:t>
      </w:r>
      <w:r>
        <w:rPr>
          <w:color w:val="000000" w:themeColor="text1"/>
        </w:rPr>
        <w:t xml:space="preserve">B</w:t>
      </w:r>
      <w:r>
        <w:rPr>
          <w:color w:val="000000" w:themeColor="text1"/>
        </w:rPr>
        <w:t xml:space="preserve">ên B</w:t>
      </w:r>
      <w:r>
        <w:rPr>
          <w:color w:val="000000" w:themeColor="text1"/>
        </w:rPr>
        <w:t xml:space="preserve"> sẽ</w:t>
      </w:r>
      <w:r>
        <w:rPr>
          <w:color w:val="000000" w:themeColor="text1"/>
        </w:rPr>
        <w:t xml:space="preserve"> không phải thực hiện hoàn trả lại  khoản </w:t>
      </w:r>
      <w:r>
        <w:rPr>
          <w:color w:val="000000" w:themeColor="text1"/>
        </w:rPr>
        <w:t xml:space="preserve">phụ phí bổ sung</w:t>
      </w:r>
      <w:r>
        <w:rPr>
          <w:color w:val="000000" w:themeColor="text1"/>
        </w:rPr>
        <w:t xml:space="preserve"> nêu </w:t>
      </w:r>
      <w:r>
        <w:rPr>
          <w:color w:val="000000" w:themeColor="text1"/>
        </w:rPr>
        <w:t xml:space="preserve">tại mục 1 phục này</w:t>
      </w:r>
      <w:r>
        <w:rPr>
          <w:color w:val="000000" w:themeColor="text1"/>
        </w:rPr>
        <w:t xml:space="preserve"> cho bên A</w:t>
      </w:r>
      <w:r>
        <w:rPr>
          <w:color w:val="000000" w:themeColor="text1"/>
        </w:rPr>
        <w:t xml:space="preserve"> trong bất kỳ trường hợp nào.</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w:t>
      </w:r>
      <w:r>
        <w:rPr>
          <w:color w:val="000000" w:themeColor="text1"/>
        </w:rPr>
        <w:t xml:space="preserve">HĐDVTĐG </w:t>
      </w:r>
      <w:r>
        <w:rPr>
          <w:color w:val="000000" w:themeColor="text1"/>
        </w:rPr>
        <w:t xml:space="preserve">được lập thành …….. bản, có nội dung &amp; giá trị pháp lý như nhau, mỗi bên giữ ……. bản.</w:t>
      </w:r>
      <w:r>
        <w:rPr>
          <w:color w:val="000000" w:themeColor="text1"/>
        </w:rPr>
      </w:r>
    </w:p>
    <w:p>
      <w:pPr>
        <w:pStyle w:val="819"/>
        <w:numPr>
          <w:ilvl w:val="0"/>
          <w:numId w:val="13"/>
        </w:numPr>
        <w:pBdr/>
        <w:spacing w:line="312" w:lineRule="auto"/>
        <w:ind w:left="270"/>
        <w:rPr>
          <w:color w:val="000000" w:themeColor="text1"/>
        </w:rPr>
      </w:pPr>
      <w:r>
        <w:rPr>
          <w:color w:val="000000" w:themeColor="text1"/>
        </w:rPr>
        <w:t xml:space="preserve">Phụ lục này là một phần không thể tách rời của</w:t>
      </w:r>
      <w:r>
        <w:rPr>
          <w:color w:val="000000" w:themeColor="text1"/>
        </w:rPr>
        <w:t xml:space="preserve"> HĐDVTĐG</w:t>
      </w:r>
      <w:r>
        <w:rPr>
          <w:color w:val="000000" w:themeColor="text1"/>
        </w:rPr>
        <w:t xml:space="preserve"> số </w:t>
      </w:r>
      <w:r>
        <w:rPr>
          <w:color w:val="000000" w:themeColor="text1"/>
        </w:rPr>
        <w:t xml:space="preserve">HSTD-20260414-0011/HĐTĐ-VFI</w:t>
      </w:r>
      <w:r>
        <w:rPr>
          <w:color w:val="000000" w:themeColor="text1"/>
        </w:rPr>
        <w:t xml:space="preserve"> và có giá trị kể từ ngày ký.</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4999" w:type="pct"/>
        <w:tblBorders/>
        <w:tblLook w:val="01E0" w:firstRow="1" w:lastRow="1" w:firstColumn="1" w:lastColumn="1" w:noHBand="0" w:noVBand="0"/>
      </w:tblPr>
      <w:tblGrid>
        <w:gridCol w:w="4985"/>
        <w:gridCol w:w="4794"/>
      </w:tblGrid>
      <w:tr>
        <w:trPr/>
        <w:tc>
          <w:tcPr>
            <w:tcBorders/>
            <w:tcW w:w="2549"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Nguyễn Anh Tuấn</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451"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color w:val="000000" w:themeColor="text1"/>
        </w:rPr>
      </w:pPr>
      <w:r>
        <w:rPr>
          <w:color w:val="000000" w:themeColor="text1"/>
        </w:rPr>
      </w:r>
      <w:r>
        <w:rPr>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Lê Đình Duy</cp:lastModifiedBy>
  <cp:revision>84</cp:revision>
  <dcterms:created xsi:type="dcterms:W3CDTF">2025-09-08T09:51:00Z</dcterms:created>
  <dcterms:modified xsi:type="dcterms:W3CDTF">2026-04-17T05:16:47Z</dcterms:modified>
</cp:coreProperties>
</file>