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color w:val="000000" w:themeColor="text1"/>
              </w:rPr>
              <w:t xml:space="preserve">Số</w:t>
            </w:r>
            <w:r>
              <w:rPr>
                <w:i/>
                <w:iCs/>
                <w:color w:val="000000" w:themeColor="text1"/>
                <w:lang w:val="undefined"/>
              </w:rPr>
              <w:t xml:space="preserve">: </w:t>
            </w:r>
            <w:r>
              <w:rPr>
                <w:i/>
                <w:iCs/>
                <w:color w:val="000000" w:themeColor="text1"/>
                <w:lang w:val="undefined"/>
              </w:rPr>
              <w:t xml:space="preserve">275/2026/0577/VFI-HĐTĐ.39.A </w:t>
            </w:r>
            <w:r>
              <w:rPr>
                <w:i/>
                <w:iCs/>
                <w:color w:val="000000" w:themeColor="text1"/>
                <w:lang w:val="undefined" w:bidi="undefined"/>
              </w:rPr>
            </w:r>
            <w:r>
              <w:rPr>
                <w:i/>
                <w:iCs/>
                <w:color w:val="000000" w:themeColor="text1"/>
                <w:lang w:val="undefined"/>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32"/>
        <w:gridCol w:w="243"/>
        <w:gridCol w:w="7951"/>
      </w:tblGrid>
      <w:tr>
        <w:trPr>
          <w:cantSplit/>
          <w:trHeight w:val="20"/>
        </w:trPr>
        <w:tc>
          <w:tcPr>
            <w:tcBorders/>
            <w:tcW w:w="1532"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43"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NAМ (AGRIBANK) -– CHI NHÁNH HÀ TÂY I– PHÒNG GIAO DỊCH LÊ LỢI</w:t>
            </w:r>
            <w:bookmarkEnd w:id="0"/>
            <w:r>
              <w:rPr>
                <w:b/>
                <w:color w:val="000000" w:themeColor="text1"/>
                <w:spacing w:val="-8"/>
              </w:rPr>
            </w:r>
          </w:p>
        </w:tc>
      </w:tr>
      <w:tr>
        <w:trPr>
          <w:cantSplit/>
          <w:trHeight w:val="20"/>
        </w:trPr>
        <w:tc>
          <w:tcPr>
            <w:tcBorders/>
            <w:tcW w:w="153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w:t>
            </w:r>
            <w:r/>
          </w:p>
        </w:tc>
        <w:tc>
          <w:tcPr>
            <w:tcBorders/>
            <w:tcW w:w="243"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657"/>
              </w:tabs>
              <w:spacing w:after="40" w:before="40" w:line="276" w:lineRule="auto"/>
              <w:ind w:right="0" w:firstLine="0" w:left="0"/>
              <w:jc w:val="both"/>
              <w:rPr/>
            </w:pPr>
            <w:r>
              <w:rPr>
                <w:rFonts w:ascii="Times New Roman" w:hAnsi="Times New Roman" w:eastAsia="Times New Roman" w:cs="Times New Roman"/>
                <w:color w:val="000000"/>
                <w:sz w:val="24"/>
              </w:rPr>
              <w:t xml:space="preserve">Thửa đất số 212-5, Tờ bản đồ số 02, cụm 3, Xã Hát Môn, Thành phố Hà Nội, Việt Nam </w:t>
            </w:r>
            <w:r/>
          </w:p>
        </w:tc>
      </w:tr>
      <w:tr>
        <w:trPr>
          <w:cantSplit/>
          <w:trHeight w:val="20"/>
        </w:trPr>
        <w:tc>
          <w:tcPr>
            <w:tcBorders/>
            <w:tcW w:w="153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 </w:t>
            </w:r>
            <w:r/>
          </w:p>
        </w:tc>
        <w:tc>
          <w:tcPr>
            <w:tcBorders/>
            <w:tcW w:w="243"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0100686174-081 </w:t>
            </w:r>
            <w:r/>
          </w:p>
        </w:tc>
      </w:tr>
      <w:tr>
        <w:trPr>
          <w:cantSplit/>
          <w:trHeight w:val="20"/>
        </w:trPr>
        <w:tc>
          <w:tcPr>
            <w:tcBorders/>
            <w:tcW w:w="15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948"/>
                <w:tab w:val="left" w:leader="none" w:pos="948"/>
              </w:tabs>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tab/>
            </w:r>
            <w:r/>
          </w:p>
        </w:tc>
        <w:tc>
          <w:tcPr>
            <w:tcBorders/>
            <w:tcW w:w="243"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Hải Việt    </w:t>
            </w:r>
            <w:r>
              <w:rPr>
                <w:rFonts w:ascii="Times New Roman" w:hAnsi="Times New Roman" w:eastAsia="Times New Roman" w:cs="Times New Roman"/>
                <w:color w:val="000000"/>
                <w:sz w:val="24"/>
              </w:rPr>
              <w:t xml:space="preserve">                    Chức vụ: </w:t>
            </w:r>
            <w:r>
              <w:rPr>
                <w:rFonts w:ascii="Times New Roman" w:hAnsi="Times New Roman" w:eastAsia="Times New Roman" w:cs="Times New Roman"/>
                <w:b/>
                <w:color w:val="000000"/>
                <w:sz w:val="24"/>
              </w:rPr>
              <w:t xml:space="preserve">Giám đốc </w:t>
            </w:r>
            <w:r/>
          </w:p>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(Theo văn bản ủy quyền số 2664/QĐ-NHNo-PC ngày 01/12/2022 của Người đại diện theo pháp luật Ngân hàng Nông nghiệp và Phát triển Nông thôn Việt Nam và việc “Ủy quyền thực hiện nhiệm vụ, quyền hạn của người đại diện theo pháp luật)</w:t>
            </w:r>
            <w:r/>
          </w:p>
        </w:tc>
      </w:tr>
      <w:tr>
        <w:trPr>
          <w:cantSplit/>
          <w:trHeight w:val="20"/>
        </w:trPr>
        <w:tc>
          <w:tcPr>
            <w:tcBorders/>
            <w:tcW w:w="1532"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43"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
                <w:bCs/>
                <w:color w:val="000000" w:themeColor="text1"/>
                <w:u w:val="single"/>
              </w:rPr>
            </w:pPr>
            <w:r>
              <w:rPr>
                <w:b/>
                <w:bCs/>
                <w:u w:val="single"/>
              </w:rPr>
            </w:r>
            <w:bookmarkStart w:id="1" w:name="_Hlk216105751"/>
            <w:r>
              <w:rPr>
                <w:b/>
                <w:bCs/>
                <w:u w:val="single"/>
              </w:rPr>
              <w:t xml:space="preserve">BÊN C</w:t>
            </w:r>
            <w:r>
              <w:rPr>
                <w:b/>
                <w:bCs/>
                <w:color w:val="000000" w:themeColor="text1"/>
                <w:u w:val="single"/>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rPr>
            </w:r>
            <w:bookmarkEnd w:id="1"/>
            <w:r>
              <w:rPr>
                <w:b/>
                <w:bCs/>
              </w:rPr>
              <w:t xml:space="preserve">ÔNG PHÙNG VĂN HÙNG</w:t>
            </w:r>
            <w:r>
              <w:rPr>
                <w:b/>
                <w:bCs/>
                <w:color w:val="000000" w:themeColor="text1"/>
              </w:rPr>
            </w:r>
          </w:p>
        </w:tc>
      </w:tr>
      <w:tr>
        <w:trPr>
          <w:trHeight w:val="20"/>
        </w:trPr>
        <w:tc>
          <w:tcPr>
            <w:tcBorders/>
            <w:tcW w:w="1532" w:type="dxa"/>
            <w:vAlign w:val="center"/>
            <w:vMerge w:val="restart"/>
            <w:textDirection w:val="lrTb"/>
            <w:noWrap w:val="false"/>
          </w:tcPr>
          <w:p>
            <w:pPr>
              <w:pBdr/>
              <w:spacing w:after="40" w:before="40" w:line="288" w:lineRule="auto"/>
              <w:ind/>
              <w:contextualSpacing w:val="true"/>
              <w:rPr/>
            </w:pPr>
            <w:r>
              <w:t xml:space="preserve">CCCD</w:t>
            </w:r>
            <w:r/>
          </w:p>
        </w:tc>
        <w:tc>
          <w:tcPr>
            <w:tcBorders/>
            <w:tcW w:w="243"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pPr>
            <w:r>
              <w:t xml:space="preserve">001068011766</w:t>
            </w: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Bên C</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C, theo Biểu phí thẩm định giá Bên B dành cho Bên C hoặc theo thỏa thuận giữa Bên C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firstLine="0" w:left="360"/>
        <w:jc w:val="both"/>
        <w:rPr>
          <w:color w:val="000000" w:themeColor="text1"/>
        </w:rPr>
      </w:pPr>
      <w:r>
        <w:rPr>
          <w:b/>
          <w:color w:val="000000" w:themeColor="text1"/>
          <w:spacing w:val="-6"/>
          <w:highlight w:val="none"/>
        </w:rPr>
      </w:r>
      <w:r>
        <w:rPr>
          <w:rFonts w:ascii="Times New Roman" w:hAnsi="Times New Roman" w:eastAsia="Times New Roman" w:cs="Times New Roman"/>
          <w:color w:val="000000"/>
          <w:sz w:val="24"/>
        </w:rPr>
        <w:t xml:space="preserve">Quyền sử dụng đất tại thửa đất số: 22, tờ bản đồ số 41 có địa chỉ: Thôn Bưởi, xã Ba Vì, Thành phố Hà Nội theo Giấy chứng nhận quyền sử dụng đất quyền sở hữu tài sản gắn liền với đất số: AA 06984338, số vào sổ cấp GCN: CN 20908 do Chi nhánh văn phòng đăng k</w:t>
      </w:r>
      <w:r>
        <w:rPr>
          <w:rFonts w:ascii="Times New Roman" w:hAnsi="Times New Roman" w:eastAsia="Times New Roman" w:cs="Times New Roman"/>
          <w:color w:val="000000"/>
          <w:sz w:val="24"/>
        </w:rPr>
        <w:t xml:space="preserve">í đất đai Hà Nội huyện Ba Vì cấp ngày 13/3/2026; Chủ sử dụng đất là Ông Phùng Văn Hùng và vợ Vũ Thị Hiền</w:t>
      </w:r>
      <w:r>
        <w:rPr>
          <w:rFonts w:ascii="Times New Roman" w:hAnsi="Times New Roman" w:eastAsia="Times New Roman" w:cs="Times New Roman"/>
          <w:i/>
          <w:color w:val="000000"/>
          <w:sz w:val="24"/>
        </w:rPr>
        <w:t xml:space="preserve">.</w:t>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Bên C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3.240.741</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259.259</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C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C.</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C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t xml:space="preserve">, Bên C</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C hoặc người được Bên C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C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C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C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C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C phải chủ động thông báo lại cho Bên B. Trường h</w:t>
      </w:r>
      <w:r>
        <w:rPr>
          <w:color w:val="000000" w:themeColor="text1"/>
        </w:rPr>
        <w:t xml:space="preserve">ợp nếu Bên C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C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C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Bên C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bên C không thực hiện đọc, hiểu rõ và yêu cầu Bên B giải trình (nếu có) thì mọi trách nhiệm cuối cùng thuộc về Bên A, Bên C.</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C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C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C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C thanh toán phí thẩm định cho bên B</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87"/>
        <w:gridCol w:w="4894"/>
      </w:tblGrid>
      <w:tr>
        <w:trPr/>
        <w:tc>
          <w:tcPr>
            <w:tcBorders/>
            <w:tcW w:w="4887" w:type="dxa"/>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4887" w:type="dxa"/>
            <w:textDirection w:val="lrTb"/>
            <w:noWrap w:val="false"/>
          </w:tcPr>
          <w:p>
            <w:pPr>
              <w:pBdr/>
              <w:spacing/>
              <w:ind/>
              <w:jc w:val="center"/>
              <w:rPr>
                <w:b/>
                <w:bCs/>
                <w:color w:val="000000" w:themeColor="text1"/>
              </w:rPr>
            </w:pPr>
            <w:r>
              <w:rPr>
                <w:b/>
                <w:bCs/>
                <w:color w:val="000000" w:themeColor="text1"/>
              </w:rPr>
              <w:t xml:space="preserve">ĐẠI DIỆN BÊN C</w:t>
            </w:r>
            <w:r>
              <w:rPr>
                <w:b/>
                <w:bCs/>
                <w:color w:val="000000" w:themeColor="text1"/>
              </w:rPr>
            </w:r>
          </w:p>
        </w:tc>
        <w:tc>
          <w:tcPr>
            <w:tcBorders/>
            <w:tcW w:w="4894" w:type="dxa"/>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84</cp:revision>
  <dcterms:created xsi:type="dcterms:W3CDTF">2025-09-08T09:51:00Z</dcterms:created>
  <dcterms:modified xsi:type="dcterms:W3CDTF">2026-04-18T03:07:56Z</dcterms:modified>
</cp:coreProperties>
</file>