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275/2026/0415/VFI-HĐTĐ.21.A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HOÀNG VĂN ĐỨC</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001082022361</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287, tờ bản đồ số 01, tỷ lệ: 1/1000 xã Thanh Thuỳ có địa chỉ: Thôn Rùa Thượng, xã Thanh Thuỳ, huyện Thanh Oai, Thành phố Hà Nội </w:t>
      </w:r>
      <w:r>
        <w:rPr>
          <w:rFonts w:ascii="Times New Roman" w:hAnsi="Times New Roman" w:eastAsia="Times New Roman" w:cs="Times New Roman"/>
          <w:i/>
          <w:color w:val="000000"/>
          <w:sz w:val="24"/>
        </w:rPr>
        <w:t xml:space="preserve">(Nay là xã Tam Hưng,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BG 170930, số vào sổ cấp GCN: CH 00209 TT/TO do UBND huyện Thanh Oai cấp ngày 09/5/2012; Chủ sử dụng đất là Ông Hoàng Văn Đức và vợ bà Vũ Thị Quý Hợi</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2026-04-06T09:42:22Z</dcterms:modified>
</cp:coreProperties>
</file>