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color w:val="000000" w:themeColor="text1"/>
                <w:sz w:val="22"/>
                <w:szCs w:val="22"/>
              </w:rPr>
              <w:t xml:space="preserve"> </w:t>
            </w:r>
            <w:r>
              <w:rPr>
                <w:rFonts w:ascii="Times New Roman" w:hAnsi="Times New Roman" w:eastAsia="Times New Roman" w:cs="Times New Roman"/>
                <w:color w:val="000000"/>
                <w:sz w:val="24"/>
                <w:szCs w:val="24"/>
              </w:rPr>
              <w:t xml:space="preserve"> 275/2026/0841/VFI-CT.53.A</w:t>
            </w:r>
            <w:r>
              <w:rPr>
                <w:rFonts w:ascii="Times New Roman" w:hAnsi="Times New Roman" w:eastAsia="Times New Roman" w:cs="Times New Roman"/>
                <w:color w:val="000000" w:themeColor="text1"/>
                <w:spacing w:val="3"/>
                <w:sz w:val="24"/>
                <w:szCs w:val="24"/>
                <w:highlight w:val="white"/>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CỔ PHẦN THIẾT BỊ GIÁO DỤC SÔNG VIỆT</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0104280908</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 111- Lô A- Khu đô thị Đại Kim- Định Công, phường Đại Kim, quận Hoàng Mai, Thành phố Hà Nội( Nay là phường Định Công,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b/>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Khương Khải Định   – Chức vụ: Tổng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908 tại nhà ĐN1- OCT2, phường Đại Kim, quận Hoàng Mai, thành phố Hà Nội (nay là Phường Định Công, Thành phố Hà Nội) theo Giấy chứng nhận quyền sử dụng đất, quyền sở hữu nhà ở và tài sản khác gắn liền với đất số: BL 750325, s</w:t>
      </w:r>
      <w:r>
        <w:rPr>
          <w:rFonts w:ascii="Times New Roman" w:hAnsi="Times New Roman" w:eastAsia="Times New Roman" w:cs="Times New Roman"/>
          <w:color w:val="000000"/>
          <w:sz w:val="24"/>
        </w:rPr>
        <w:t xml:space="preserve">ố vào sổ cấp GCN: CH 01528/Hđ: 1876/1992 do Uỷ ban Nhân dân Quận Hoàng Mai cấp ngày 25/09/2012; Chủ sở hữu căn hộ là Ông Nguyễn Mạnh Hùng và Bà Hà Anh Xuân</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 chẵn)</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85</cp:revision>
  <dcterms:created xsi:type="dcterms:W3CDTF">2025-09-08T09:51:00Z</dcterms:created>
  <dcterms:modified xsi:type="dcterms:W3CDTF">2026-06-09T03:44:32Z</dcterms:modified>
</cp:coreProperties>
</file>