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143"/>
        <w:gridCol w:w="5757"/>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143"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275/2026/0490/VFI-HĐTĐ.21.A</w:t>
            </w:r>
            <w:r>
              <w:rPr>
                <w:i/>
                <w:color w:val="000000" w:themeColor="text1"/>
              </w:rPr>
            </w:r>
            <w:r>
              <w:rPr>
                <w:color w:val="000000" w:themeColor="text1"/>
              </w:rPr>
            </w:r>
          </w:p>
        </w:tc>
        <w:tc>
          <w:tcPr>
            <w:tcBorders/>
            <w:tcW w:w="5757"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398"/>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002"/>
              </w:tabs>
              <w:spacing w:after="120" w:before="120" w:line="276" w:lineRule="auto"/>
              <w:ind w:right="0" w:firstLine="0" w:left="0"/>
              <w:jc w:val="left"/>
              <w:rPr/>
            </w:pPr>
            <w:r>
              <w:rPr>
                <w:rFonts w:ascii="Times New Roman" w:hAnsi="Times New Roman" w:eastAsia="Times New Roman" w:cs="Times New Roman"/>
                <w:b/>
                <w:color w:val="000000"/>
                <w:sz w:val="24"/>
              </w:rPr>
              <w:t xml:space="preserve">ÔNG PHẠM VĂN TÀI</w:t>
            </w:r>
            <w:r/>
            <w:r>
              <w:rPr>
                <w:b/>
                <w:color w:val="000000" w:themeColor="text1"/>
                <w:spacing w:val="-8"/>
                <w:lang w:val="vi-VN"/>
              </w:rPr>
            </w:r>
            <w:r>
              <w:rPr>
                <w:b/>
                <w:color w:val="000000" w:themeColor="text1"/>
                <w:spacing w:val="-8"/>
              </w:rPr>
            </w:r>
            <w:r>
              <w:rPr>
                <w:sz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z w:val="24"/>
              </w:rPr>
              <w:t xml:space="preserve">033065001073</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88" w:lineRule="auto"/>
        <w:ind w:right="0" w:firstLine="0" w:left="0"/>
        <w:jc w:val="both"/>
        <w:rPr/>
      </w:pPr>
      <w:r>
        <w:rPr>
          <w:rFonts w:ascii="Times New Roman" w:hAnsi="Times New Roman" w:eastAsia="Times New Roman" w:cs="Times New Roman"/>
          <w:color w:val="000000"/>
          <w:sz w:val="24"/>
        </w:rPr>
        <w:t xml:space="preserve">Quyền sử dụng đất của 06 thửa đất theo GCN số: DA 731868, DB 507685, DA 988399, DA 731641, CY 192335, DB 944785 </w:t>
      </w:r>
      <w:r>
        <w:rPr>
          <w:rFonts w:ascii="Times New Roman" w:hAnsi="Times New Roman" w:eastAsia="Times New Roman" w:cs="Times New Roman"/>
          <w:i/>
          <w:color w:val="000000"/>
          <w:sz w:val="24"/>
        </w:rPr>
        <w:t xml:space="preserve">(Chi tiết theo Chứng thư thẩm định giá)</w:t>
      </w:r>
      <w:r>
        <w:rPr>
          <w:rFonts w:ascii="Times New Roman" w:hAnsi="Times New Roman" w:eastAsia="Times New Roman" w:cs="Times New Roman"/>
          <w:color w:val="000000"/>
          <w:sz w:val="24"/>
        </w:rPr>
        <w:t xml:space="preserve">.</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color w:val="000000" w:themeColor="text1"/>
                <w:sz w:val="24"/>
                <w:szCs w:val="24"/>
                <w:highlight w:val="white"/>
              </w:rPr>
            </w:pPr>
            <w:r>
              <w:rPr>
                <w:rFonts w:ascii="Times New Roman" w:hAnsi="Times New Roman" w:eastAsia="Times New Roman" w:cs="Times New Roman"/>
                <w:b/>
                <w:bCs/>
                <w:color w:val="000000" w:themeColor="text1"/>
                <w:sz w:val="24"/>
                <w:szCs w:val="24"/>
                <w:highlight w:val="white"/>
              </w:rPr>
            </w:r>
            <w:r>
              <w:rPr>
                <w:rFonts w:ascii="Times New Roman" w:hAnsi="Times New Roman" w:eastAsia="Times New Roman" w:cs="Times New Roman"/>
                <w:b/>
                <w:bCs/>
                <w:color w:val="000000" w:themeColor="text1"/>
                <w:sz w:val="24"/>
                <w:szCs w:val="24"/>
                <w:highlight w:val="white"/>
              </w:rPr>
              <w:t xml:space="preserve">9.259.259</w:t>
            </w:r>
            <w:r>
              <w:rPr>
                <w:rFonts w:ascii="Times New Roman" w:hAnsi="Times New Roman" w:eastAsia="Times New Roman" w:cs="Times New Roman"/>
                <w:b/>
                <w:bCs/>
                <w:color w:val="000000" w:themeColor="text1"/>
                <w:sz w:val="24"/>
                <w:szCs w:val="24"/>
                <w:highlight w:val="white"/>
              </w:rPr>
            </w:r>
            <w:r>
              <w:rPr>
                <w:rFonts w:ascii="Times New Roman" w:hAnsi="Times New Roman" w:eastAsia="Times New Roman" w:cs="Times New Roman"/>
                <w:b/>
                <w:bCs/>
                <w:color w:val="000000" w:themeColor="text1"/>
                <w:sz w:val="24"/>
                <w:szCs w:val="24"/>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color w:val="000000" w:themeColor="text1"/>
                <w:sz w:val="24"/>
                <w:szCs w:val="24"/>
                <w:highlight w:val="white"/>
              </w:rPr>
            </w:pPr>
            <w:r>
              <w:rPr>
                <w:rFonts w:ascii="Times New Roman" w:hAnsi="Times New Roman" w:eastAsia="Times New Roman" w:cs="Times New Roman"/>
                <w:b/>
                <w:bCs/>
                <w:color w:val="000000" w:themeColor="text1"/>
                <w:sz w:val="24"/>
                <w:szCs w:val="24"/>
                <w:highlight w:val="white"/>
              </w:rPr>
            </w:r>
            <w:r>
              <w:rPr>
                <w:rFonts w:ascii="Times New Roman" w:hAnsi="Times New Roman" w:eastAsia="Times New Roman" w:cs="Times New Roman"/>
                <w:b/>
                <w:bCs/>
                <w:color w:val="000000" w:themeColor="text1"/>
                <w:sz w:val="24"/>
                <w:szCs w:val="24"/>
                <w:highlight w:val="white"/>
              </w:rPr>
              <w:t xml:space="preserve">740.741</w:t>
            </w:r>
            <w:r>
              <w:rPr>
                <w:rFonts w:ascii="Times New Roman" w:hAnsi="Times New Roman" w:eastAsia="Times New Roman" w:cs="Times New Roman"/>
                <w:b/>
                <w:bCs/>
                <w:color w:val="000000" w:themeColor="text1"/>
                <w:sz w:val="24"/>
                <w:szCs w:val="24"/>
                <w:highlight w:val="white"/>
              </w:rPr>
            </w:r>
            <w:r>
              <w:rPr>
                <w:rFonts w:ascii="Times New Roman" w:hAnsi="Times New Roman" w:eastAsia="Times New Roman" w:cs="Times New Roman"/>
                <w:b/>
                <w:bCs/>
                <w:color w:val="000000" w:themeColor="text1"/>
                <w:sz w:val="24"/>
                <w:szCs w:val="24"/>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bCs/>
                <w:color w:val="000000" w:themeColor="text1"/>
              </w:rPr>
              <w:t xml:space="preserve">10.000.000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w:t>
      </w:r>
      <w:r>
        <w:rPr>
          <w:i/>
          <w:color w:val="000000" w:themeColor="text1"/>
        </w:rPr>
        <w:t xml:space="preserve"> chẵn)</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2026-06-11T08:38:58Z</dcterms:modified>
</cp:coreProperties>
</file>