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275/2026/0442/VFI-HĐTĐ.21.A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NHỰA VÀ CƠ KHÍ HẢI PHÒNG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Km 104+200 QL5, phường Đông Hải, thành phố Hải Phòng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rPr/>
            </w:pPr>
            <w:r>
              <w:rPr>
                <w:rFonts w:ascii="Times New Roman" w:hAnsi="Times New Roman" w:eastAsia="Times New Roman" w:cs="Times New Roman"/>
                <w:color w:val="000000"/>
                <w:sz w:val="24"/>
              </w:rPr>
              <w:t xml:space="preserve">0200773494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Lê Phương Hoàng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Tổng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w:t>
      </w:r>
      <w:r>
        <w:rPr>
          <w:rFonts w:ascii="Times New Roman" w:hAnsi="Times New Roman" w:eastAsia="Times New Roman" w:cs="Times New Roman"/>
          <w:color w:val="000000"/>
          <w:sz w:val="24"/>
        </w:rPr>
        <w:t xml:space="preserve">uyền sử dụng đất và tài sản gắn liền với đất tại thửa đất số: 93A/1, tờ bản đồ số 02 có địa chỉ: Khu dân cư Phương Lưu 4, phường Đông Hải 1, quận Hải An </w:t>
      </w:r>
      <w:r>
        <w:rPr>
          <w:rFonts w:ascii="Times New Roman" w:hAnsi="Times New Roman" w:eastAsia="Times New Roman" w:cs="Times New Roman"/>
          <w:i/>
          <w:color w:val="000000"/>
          <w:sz w:val="24"/>
        </w:rPr>
        <w:t xml:space="preserve">(Nay là phường Đông Hải, thành phố Hải Phòng)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BK 455588, số vào sổ cấp GCN: CH 02515 do Uỷ ban nhân dân quận Hải An cấp ngày 16/11/2012; Chủ sử dụng đất là Ông Lê Phương Hoàng </w:t>
      </w:r>
      <w:r>
        <w:rPr>
          <w:rFonts w:ascii="Times New Roman" w:hAnsi="Times New Roman" w:eastAsia="Times New Roman" w:cs="Times New Roman"/>
          <w:i/>
          <w:color w:val="000000"/>
          <w:sz w:val="24"/>
        </w:rPr>
        <w:t xml:space="preserve">(cập nhật ngày 09/9/2022)</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2026-03-23T10:28:51Z</dcterms:modified>
</cp:coreProperties>
</file>