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996"/>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b w:val="0"/>
                <w:bCs w:val="0"/>
                <w:i/>
                <w:color w:val="000000" w:themeColor="text1"/>
              </w:rPr>
            </w:pPr>
            <w:r>
              <w:rPr>
                <w:i/>
                <w:color w:val="000000" w:themeColor="text1"/>
              </w:rPr>
              <w:t xml:space="preserve">Số</w:t>
            </w:r>
            <w:r>
              <w:rPr>
                <w:b w:val="0"/>
                <w:bCs w:val="0"/>
                <w:i/>
                <w:iCs/>
                <w:color w:val="000000" w:themeColor="text1"/>
              </w:rPr>
              <w:t xml:space="preserve">: </w:t>
            </w:r>
            <w:r>
              <w:rPr>
                <w:rFonts w:ascii="Times New Roman" w:hAnsi="Times New Roman" w:eastAsia="Times New Roman" w:cs="Times New Roman"/>
                <w:b w:val="0"/>
                <w:bCs w:val="0"/>
                <w:i/>
                <w:iCs/>
                <w:color w:val="000000"/>
                <w:sz w:val="24"/>
              </w:rPr>
              <w:t xml:space="preserve">275/2026/0430/VFI-HĐTĐ.65.A</w:t>
            </w:r>
            <w:r>
              <w:rPr>
                <w:rFonts w:ascii="Times New Roman" w:hAnsi="Times New Roman" w:eastAsia="Times New Roman" w:cs="Times New Roman"/>
                <w:b w:val="0"/>
                <w:bCs w:val="0"/>
                <w:i/>
                <w:iCs/>
                <w:color w:val="000000"/>
                <w:sz w:val="24"/>
              </w:rPr>
              <w:t xml:space="preserve"> </w:t>
            </w:r>
            <w:r>
              <w:rPr>
                <w:b w:val="0"/>
                <w:bCs w:val="0"/>
                <w:i/>
                <w:iCs/>
                <w:color w:val="000000" w:themeColor="text1"/>
              </w:rPr>
            </w:r>
            <w:r>
              <w:rPr>
                <w:b w:val="0"/>
                <w:bCs w:val="0"/>
                <w:i/>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4 tháng 3 năm 2026</w:t>
            </w:r>
            <w:r>
              <w:rPr>
                <w:i/>
                <w:iCs/>
                <w:color w:val="000000" w:themeColor="text1"/>
              </w:rPr>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r>
            <w:r>
              <w:rPr>
                <w:rFonts w:ascii="Times New Roman" w:hAnsi="Times New Roman" w:eastAsia="Times New Roman" w:cs="Times New Roman"/>
                <w:b/>
                <w:color w:val="000000"/>
                <w:spacing w:val="-2"/>
                <w:sz w:val="24"/>
              </w:rPr>
              <w:t xml:space="preserve">CÔNG TY CỔ PHẦN MICHEM VIỆT NAM</w:t>
            </w:r>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52" w:lineRule="auto"/>
              <w:ind/>
              <w:rPr>
                <w:bCs/>
              </w:rPr>
            </w:pPr>
            <w:r>
              <w:rPr>
                <w:bCs/>
              </w:rPr>
              <w:t xml:space="preserve">Địa</w:t>
            </w:r>
            <w:r>
              <w:rPr>
                <w:bCs/>
              </w:rPr>
              <w:t xml:space="preserve"> </w:t>
            </w:r>
            <w:r>
              <w:rPr>
                <w:bCs/>
              </w:rPr>
              <w:t xml:space="preserve">chỉ</w:t>
            </w:r>
            <w:r>
              <w:rPr>
                <w:bCs/>
              </w:rPr>
            </w:r>
            <w:r>
              <w:rPr>
                <w:bCs/>
              </w:rPr>
            </w:r>
          </w:p>
        </w:tc>
        <w:tc>
          <w:tcPr>
            <w:tcBorders/>
            <w:tcW w:w="270" w:type="dxa"/>
            <w:vAlign w:val="center"/>
            <w:textDirection w:val="lrTb"/>
            <w:noWrap w:val="false"/>
          </w:tcPr>
          <w:p>
            <w:pPr>
              <w:pBdr/>
              <w:spacing w:after="40" w:before="40" w:line="252" w:lineRule="auto"/>
              <w:ind/>
              <w:jc w:val="center"/>
              <w:rPr>
                <w:bCs/>
                <w:color w:val="000000" w:themeColor="text1"/>
                <w:lang w:val="pt-BR"/>
              </w:rPr>
            </w:pPr>
            <w:r>
              <w:rPr>
                <w:bCs/>
                <w:color w:val="000000"/>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52" w:lineRule="auto"/>
              <w:ind/>
              <w:jc w:val="both"/>
              <w:rPr>
                <w:color w:val="ff0000"/>
                <w:lang w:val="pt-BR"/>
              </w:rPr>
            </w:pPr>
            <w:r>
              <w:rPr>
                <w:color w:val="000000" w:themeColor="text1"/>
                <w:lang w:val="vi-VN"/>
              </w:rPr>
              <w:t xml:space="preserve">Tầng 2, Toà nhà VP Matexim, Km số 3, đường Phạm Văn Đồng, phường Nghĩa Đô, Thành phố Hà Nội</w:t>
            </w:r>
            <w:r>
              <w:rPr>
                <w:color w:val="ff0000"/>
                <w:lang w:val="pt-BR"/>
              </w:rPr>
            </w:r>
            <w:r>
              <w:rPr>
                <w:color w:val="ff0000"/>
                <w:lang w:val="pt-BR"/>
              </w:rPr>
            </w:r>
          </w:p>
        </w:tc>
      </w:tr>
      <w:tr>
        <w:trPr>
          <w:cantSplit/>
          <w:trHeight w:val="20"/>
        </w:trPr>
        <w:tc>
          <w:tcPr>
            <w:tcBorders/>
            <w:tcW w:w="1505" w:type="dxa"/>
            <w:vAlign w:val="center"/>
            <w:textDirection w:val="lrTb"/>
            <w:noWrap w:val="false"/>
          </w:tcPr>
          <w:p>
            <w:pPr>
              <w:pBdr/>
              <w:spacing w:after="40" w:before="40" w:line="252" w:lineRule="auto"/>
              <w:ind/>
              <w:jc w:val="both"/>
              <w:rPr>
                <w:bCs/>
                <w:color w:val="000000" w:themeColor="text1"/>
                <w:lang w:val="pt-BR"/>
              </w:rPr>
            </w:pPr>
            <w:r>
              <w:rPr>
                <w:bCs/>
                <w:color w:val="000000" w:themeColor="text1"/>
                <w:lang w:val="pt-BR"/>
              </w:rPr>
              <w:t xml:space="preserve">Mã số thuế</w:t>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52" w:lineRule="auto"/>
              <w:ind/>
              <w:jc w:val="center"/>
              <w:rPr>
                <w:bCs/>
                <w:color w:val="000000" w:themeColor="text1"/>
                <w:lang w:val="pt-BR"/>
              </w:rPr>
            </w:pPr>
            <w:r>
              <w:rPr>
                <w:bCs/>
                <w:color w:val="000000"/>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52" w:lineRule="auto"/>
              <w:ind/>
              <w:jc w:val="both"/>
              <w:rPr>
                <w:color w:val="ff0000"/>
                <w:lang w:val="pt-BR"/>
              </w:rPr>
            </w:pPr>
            <w:r>
              <w:rPr>
                <w:color w:val="000000" w:themeColor="text1"/>
                <w:lang w:val="vi-VN"/>
              </w:rPr>
              <w:t xml:space="preserve">0107924445</w:t>
            </w:r>
            <w:r>
              <w:rPr>
                <w:color w:val="ff0000"/>
                <w:lang w:val="pt-BR"/>
              </w:rPr>
            </w:r>
            <w:r>
              <w:rPr>
                <w:color w:val="ff0000"/>
                <w:lang w:val="pt-BR"/>
              </w:rPr>
            </w:r>
          </w:p>
        </w:tc>
      </w:tr>
      <w:tr>
        <w:trPr>
          <w:trHeight w:val="20"/>
        </w:trPr>
        <w:tc>
          <w:tcPr>
            <w:tcBorders/>
            <w:tcW w:w="1505" w:type="dxa"/>
            <w:vAlign w:val="center"/>
            <w:vMerge w:val="restart"/>
            <w:textDirection w:val="lrTb"/>
            <w:noWrap w:val="false"/>
          </w:tcPr>
          <w:p>
            <w:pPr>
              <w:pBdr/>
              <w:spacing w:after="40" w:before="40" w:line="252" w:lineRule="auto"/>
              <w:ind/>
              <w:jc w:val="both"/>
              <w:rPr>
                <w:bCs/>
                <w:color w:val="000000" w:themeColor="text1"/>
                <w:lang w:val="pt-BR"/>
              </w:rPr>
            </w:pPr>
            <w:r>
              <w:rPr>
                <w:bCs/>
                <w:color w:val="000000" w:themeColor="text1"/>
                <w:lang w:val="pt-BR"/>
              </w:rPr>
              <w:t xml:space="preserve">Đại diện</w:t>
            </w:r>
            <w:r>
              <w:rPr>
                <w:bCs/>
                <w:color w:val="000000" w:themeColor="text1"/>
                <w:lang w:val="pt-BR"/>
              </w:rPr>
            </w:r>
            <w:r>
              <w:rPr>
                <w:bCs/>
                <w:color w:val="000000" w:themeColor="text1"/>
                <w:lang w:val="pt-BR"/>
              </w:rPr>
            </w:r>
          </w:p>
        </w:tc>
        <w:tc>
          <w:tcPr>
            <w:tcBorders/>
            <w:tcW w:w="270" w:type="dxa"/>
            <w:vAlign w:val="center"/>
            <w:vMerge w:val="restart"/>
            <w:textDirection w:val="lrTb"/>
            <w:noWrap w:val="false"/>
          </w:tcPr>
          <w:p>
            <w:pPr>
              <w:pBdr/>
              <w:spacing w:after="40" w:before="40" w:line="252" w:lineRule="auto"/>
              <w:ind/>
              <w:jc w:val="center"/>
              <w:rPr>
                <w:bCs/>
                <w:color w:val="000000" w:themeColor="text1"/>
                <w:lang w:val="pt-BR"/>
              </w:rPr>
            </w:pPr>
            <w:r>
              <w:rPr>
                <w:bCs/>
                <w:color w:val="000000"/>
                <w:lang w:val="pt-BR"/>
              </w:rPr>
              <w:t xml:space="preserve">:</w:t>
            </w:r>
            <w:r>
              <w:rPr>
                <w:bCs/>
                <w:color w:val="000000" w:themeColor="text1"/>
                <w:lang w:val="pt-BR"/>
              </w:rPr>
            </w:r>
            <w:r>
              <w:rPr>
                <w:bCs/>
                <w:color w:val="000000" w:themeColor="text1"/>
                <w:lang w:val="pt-BR"/>
              </w:rPr>
            </w:r>
          </w:p>
        </w:tc>
        <w:tc>
          <w:tcPr>
            <w:tcBorders/>
            <w:tcW w:w="7951" w:type="dxa"/>
            <w:vAlign w:val="center"/>
            <w:vMerge w:val="restart"/>
            <w:textDirection w:val="lrTb"/>
            <w:noWrap w:val="false"/>
          </w:tcPr>
          <w:p>
            <w:pPr>
              <w:pBdr/>
              <w:spacing w:after="40" w:before="40" w:line="252" w:lineRule="auto"/>
              <w:ind/>
              <w:jc w:val="both"/>
              <w:rPr>
                <w:b/>
                <w:bCs/>
                <w:color w:val="ff0000"/>
              </w:rPr>
            </w:pPr>
            <w:r>
              <w:rPr>
                <w:b/>
                <w:bCs/>
                <w:color w:val="000000" w:themeColor="text1"/>
                <w:lang w:val="vi-VN"/>
              </w:rPr>
              <w:t xml:space="preserve">Ông Nguyễn Văn Thiện</w:t>
            </w:r>
            <w:r>
              <w:rPr>
                <w:b/>
                <w:bCs/>
                <w:color w:val="ff0000"/>
              </w:rPr>
            </w:r>
            <w:r>
              <w:rPr>
                <w:b/>
                <w:bCs/>
                <w:color w:val="ff0000"/>
              </w:rPr>
            </w:r>
          </w:p>
        </w:tc>
      </w:tr>
      <w:tr>
        <w:trPr>
          <w:trHeight w:val="20"/>
        </w:trPr>
        <w:tc>
          <w:tcPr>
            <w:tcBorders/>
            <w:tcW w:w="1505" w:type="dxa"/>
            <w:vAlign w:val="center"/>
            <w:vMerge w:val="restart"/>
            <w:textDirection w:val="lrTb"/>
            <w:noWrap w:val="false"/>
          </w:tcPr>
          <w:p>
            <w:pPr>
              <w:pBdr/>
              <w:spacing w:after="40" w:before="40" w:line="252" w:lineRule="auto"/>
              <w:ind/>
              <w:jc w:val="both"/>
              <w:rPr>
                <w:bCs/>
                <w:color w:val="000000" w:themeColor="text1"/>
                <w:lang w:val="pt-BR"/>
              </w:rPr>
            </w:pPr>
            <w:r>
              <w:rPr>
                <w:bCs/>
                <w:color w:val="000000" w:themeColor="text1"/>
                <w:lang w:val="pt-BR"/>
              </w:rPr>
              <w:t xml:space="preserve">Chức vụ</w:t>
            </w:r>
            <w:r>
              <w:rPr>
                <w:bCs/>
                <w:color w:val="000000" w:themeColor="text1"/>
                <w:lang w:val="pt-BR"/>
              </w:rPr>
            </w:r>
            <w:r>
              <w:rPr>
                <w:bCs/>
                <w:color w:val="000000" w:themeColor="text1"/>
                <w:lang w:val="pt-BR"/>
              </w:rPr>
            </w:r>
          </w:p>
        </w:tc>
        <w:tc>
          <w:tcPr>
            <w:tcBorders/>
            <w:tcW w:w="270" w:type="dxa"/>
            <w:vAlign w:val="center"/>
            <w:vMerge w:val="restart"/>
            <w:textDirection w:val="lrTb"/>
            <w:noWrap w:val="false"/>
          </w:tcPr>
          <w:p>
            <w:pPr>
              <w:pBdr/>
              <w:spacing w:after="40" w:before="40" w:line="252" w:lineRule="auto"/>
              <w:ind/>
              <w:jc w:val="center"/>
              <w:rPr>
                <w:bCs/>
                <w:color w:val="000000"/>
                <w:lang w:val="pt-BR"/>
              </w:rPr>
            </w:pPr>
            <w:r>
              <w:rPr>
                <w:bCs/>
                <w:color w:val="000000"/>
                <w:lang w:val="pt-BR"/>
              </w:rPr>
              <w:t xml:space="preserve">:</w:t>
            </w:r>
            <w:r>
              <w:rPr>
                <w:bCs/>
                <w:color w:val="000000"/>
                <w:lang w:val="pt-BR"/>
              </w:rPr>
            </w:r>
            <w:r>
              <w:rPr>
                <w:bCs/>
                <w:color w:val="000000"/>
                <w:lang w:val="pt-BR"/>
              </w:rPr>
            </w:r>
          </w:p>
        </w:tc>
        <w:tc>
          <w:tcPr>
            <w:tcBorders/>
            <w:tcW w:w="7951" w:type="dxa"/>
            <w:vAlign w:val="center"/>
            <w:vMerge w:val="restart"/>
            <w:textDirection w:val="lrTb"/>
            <w:noWrap w:val="false"/>
          </w:tcPr>
          <w:p>
            <w:pPr>
              <w:pBdr/>
              <w:spacing w:after="40" w:before="40" w:line="252" w:lineRule="auto"/>
              <w:ind/>
              <w:jc w:val="both"/>
              <w:rPr>
                <w:b/>
                <w:bCs/>
                <w:color w:val="000000" w:themeColor="text1"/>
              </w:rPr>
            </w:pPr>
            <w:r>
              <w:rPr>
                <w:b/>
                <w:bCs/>
                <w:color w:val="000000" w:themeColor="text1"/>
                <w:lang w:val="vi-VN"/>
              </w:rPr>
              <w:t xml:space="preserve">Tổng Giám đốc</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pPr>
        <w:pStyle w:val="1036"/>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00"/>
        <w:pBdr/>
        <w:spacing/>
        <w:ind/>
        <w:rPr>
          <w:color w:val="000000" w:themeColor="text1"/>
        </w:rPr>
      </w:pPr>
      <w:r>
        <w:rPr>
          <w:color w:val="000000" w:themeColor="text1"/>
        </w:rPr>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pPr>
        <w:pBdr/>
        <w:spacing w:after="120" w:before="120" w:line="312" w:lineRule="auto"/>
        <w:ind w:left="720"/>
        <w:jc w:val="both"/>
        <w:rPr>
          <w:bCs/>
          <w:color w:val="000000"/>
          <w:spacing w:val="-6"/>
        </w:rPr>
      </w:pPr>
      <w:r>
        <w:rPr>
          <w:rFonts w:ascii="Times New Roman" w:hAnsi="Times New Roman" w:eastAsia="Times New Roman" w:cs="Times New Roman"/>
          <w:color w:val="000000"/>
          <w:sz w:val="24"/>
        </w:rPr>
        <w:t xml:space="preserve">Quyền sử dụng đất tại thửa đất số: 563, tờ bản đồ số 177b có địa chỉ: Khu số 1 thuộc Khu đô thị mới cạnh trường Cao đẳng công nghệ Việt Hàn, phường Bắc Giang, tỉnh Bắc Giang theo Giấy chứng nhận quyền sử dụng đất, quyền sở hữu tài sản gắn liền với đất  số:</w:t>
      </w:r>
      <w:r>
        <w:rPr>
          <w:rFonts w:ascii="Times New Roman" w:hAnsi="Times New Roman" w:eastAsia="Times New Roman" w:cs="Times New Roman"/>
          <w:color w:val="000000"/>
          <w:sz w:val="24"/>
        </w:rPr>
        <w:t xml:space="preserve"> AA 07167101, số vào sổ cấp GCN: CN 10114-T99/Q27 do Chi nhánh văn phòng đăng ký đất đai liên phường, xã Bắc Giang cấp ngày 12/03/2026; Chủ sử dụng đất là Ông: Nguyễn Văn Thiện và vợ: bà Bùi Thị Bích Phương</w:t>
      </w:r>
      <w:r>
        <w:rPr>
          <w:bCs/>
        </w:rPr>
      </w:r>
      <w:r>
        <w:rPr>
          <w:bCs/>
          <w:color w:val="000000"/>
          <w:spacing w:val="-6"/>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3 năm 2026</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5.092.593</w:t>
            </w:r>
            <w:r>
              <w:rPr>
                <w:color w:val="000000" w:themeColor="text1"/>
              </w:rPr>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407.407</w:t>
            </w:r>
            <w:r>
              <w:rPr>
                <w:color w:val="000000" w:themeColor="text1"/>
              </w:rPr>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5.500.000</w:t>
            </w:r>
            <w:r>
              <w:rPr>
                <w:b/>
                <w:bCs/>
                <w:i/>
                <w:iCs/>
                <w:color w:val="000000" w:themeColor="text1"/>
              </w:rPr>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Năm triệu năm trăm nghìn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pPr>
        <w:pStyle w:val="1000"/>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rFonts w:ascii="Times New Roman" w:hAnsi="Times New Roman" w:eastAsia="Times New Roman" w:cs="Times New Roman"/>
                <w:b/>
                <w:color w:val="000000"/>
                <w:sz w:val="24"/>
              </w:rPr>
              <w:t xml:space="preserve">Nguyễn Văn Thiện</w:t>
            </w: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r>
        <w:rPr>
          <w:b/>
          <w:color w:val="000000" w:themeColor="text1"/>
        </w:rPr>
      </w:r>
    </w:p>
    <w:p>
      <w:pPr>
        <w:pBdr/>
        <w:spacing w:line="312" w:lineRule="auto"/>
        <w:ind/>
        <w:jc w:val="center"/>
        <w:rPr>
          <w:b/>
          <w:color w:val="000000" w:themeColor="text1"/>
        </w:rPr>
      </w:pPr>
      <w:r/>
      <w:bookmarkStart w:id="2" w:name="_Hlk208906103"/>
      <w:r/>
      <w:bookmarkEnd w:id="2"/>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pPr>
      <w:pStyle w:val="987"/>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framePr w:hAnchor="margin" w:vAnchor="text" w:wrap="around" w:xAlign="right" w:y="1"/>
      <w:pBdr/>
      <w:spacing/>
      <w:ind/>
      <w:rPr>
        <w:rStyle w:val="989"/>
      </w:rPr>
    </w:pPr>
    <w:r>
      <w:rPr>
        <w:rStyle w:val="989"/>
      </w:rPr>
      <w:fldChar w:fldCharType="begin"/>
    </w:r>
    <w:r>
      <w:rPr>
        <w:rStyle w:val="989"/>
      </w:rPr>
      <w:instrText xml:space="preserve">PAGE  </w:instrText>
    </w:r>
    <w:r>
      <w:rPr>
        <w:rStyle w:val="989"/>
      </w:rPr>
      <w:fldChar w:fldCharType="end"/>
    </w:r>
    <w:r>
      <w:rPr>
        <w:rStyle w:val="989"/>
      </w:rPr>
    </w:r>
    <w:r>
      <w:rPr>
        <w:rStyle w:val="989"/>
      </w:rPr>
    </w:r>
  </w:p>
  <w:p>
    <w:pPr>
      <w:pStyle w:val="987"/>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5">
    <w:name w:val="Table Grid Light"/>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Plain Table 1"/>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Plain Table 2"/>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3"/>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4"/>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5"/>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1 Light"/>
    <w:basedOn w:val="98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1 Light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2"/>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2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3"/>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3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4"/>
    <w:basedOn w:val="98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4 - Accent 1"/>
    <w:basedOn w:val="98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 Accent 2"/>
    <w:basedOn w:val="98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3"/>
    <w:basedOn w:val="98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4"/>
    <w:basedOn w:val="98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5"/>
    <w:basedOn w:val="98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6"/>
    <w:basedOn w:val="98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5 Dark"/>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5 Dark- Accent 1"/>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 Accent 2"/>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 Accent 3"/>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Accent 4"/>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5"/>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 Accent 6"/>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7">
    <w:name w:val="Grid Table 6 Colorful - Accent 1"/>
    <w:basedOn w:val="98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8">
    <w:name w:val="Grid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9">
    <w:name w:val="Grid Table 6 Colorful - Accent 3"/>
    <w:basedOn w:val="98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0">
    <w:name w:val="Grid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1">
    <w:name w:val="Grid Table 6 Colorful - Accent 5"/>
    <w:basedOn w:val="98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2">
    <w:name w:val="Grid Table 6 Colorful - Accent 6"/>
    <w:basedOn w:val="98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3">
    <w:name w:val="Grid Table 7 Colorful"/>
    <w:basedOn w:val="98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7 Colorful - Accent 1"/>
    <w:basedOn w:val="98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7 Colorful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5"/>
    <w:basedOn w:val="98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6"/>
    <w:basedOn w:val="98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1 Light"/>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1 Light - Accent 1"/>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 Accent 2"/>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3"/>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4"/>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5"/>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6"/>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2"/>
    <w:basedOn w:val="98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2 - Accent 1"/>
    <w:basedOn w:val="98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 Accent 2"/>
    <w:basedOn w:val="98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3"/>
    <w:basedOn w:val="98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4"/>
    <w:basedOn w:val="98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5"/>
    <w:basedOn w:val="98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6"/>
    <w:basedOn w:val="98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3"/>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3 - Accent 1"/>
    <w:basedOn w:val="98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3"/>
    <w:basedOn w:val="98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5"/>
    <w:basedOn w:val="98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6"/>
    <w:basedOn w:val="98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4"/>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4 - Accent 1"/>
    <w:basedOn w:val="98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 Accent 2"/>
    <w:basedOn w:val="98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3"/>
    <w:basedOn w:val="98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4"/>
    <w:basedOn w:val="98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5"/>
    <w:basedOn w:val="98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6"/>
    <w:basedOn w:val="98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5 Dark"/>
    <w:basedOn w:val="98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9">
    <w:name w:val="List Table 5 Dark - Accent 1"/>
    <w:basedOn w:val="98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0">
    <w:name w:val="List Table 5 Dark - Accent 2"/>
    <w:basedOn w:val="98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3"/>
    <w:basedOn w:val="98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4"/>
    <w:basedOn w:val="98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5"/>
    <w:basedOn w:val="98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6"/>
    <w:basedOn w:val="98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6 Colorful - Accent 1"/>
    <w:basedOn w:val="98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3"/>
    <w:basedOn w:val="98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5"/>
    <w:basedOn w:val="98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6"/>
    <w:basedOn w:val="98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7 Colorful"/>
    <w:basedOn w:val="98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3">
    <w:name w:val="List Table 7 Colorful - Accent 1"/>
    <w:basedOn w:val="98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4">
    <w:name w:val="List Table 7 Colorful - Accent 2"/>
    <w:basedOn w:val="98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5">
    <w:name w:val="List Table 7 Colorful - Accent 3"/>
    <w:basedOn w:val="98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6">
    <w:name w:val="List Table 7 Colorful - Accent 4"/>
    <w:basedOn w:val="98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7">
    <w:name w:val="List Table 7 Colorful - Accent 5"/>
    <w:basedOn w:val="98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08">
    <w:name w:val="List Table 7 Colorful - Accent 6"/>
    <w:basedOn w:val="98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9">
    <w:name w:val="Lined - Accent"/>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ned - Accent 1"/>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ned - Accent 2"/>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3"/>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4"/>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5"/>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6"/>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amp; Lined - Accent"/>
    <w:basedOn w:val="98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amp; Lined - Accent 1"/>
    <w:basedOn w:val="98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2"/>
    <w:basedOn w:val="98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3"/>
    <w:basedOn w:val="98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4"/>
    <w:basedOn w:val="98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5"/>
    <w:basedOn w:val="98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6"/>
    <w:basedOn w:val="98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w:basedOn w:val="98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0">
    <w:name w:val="Heading 1"/>
    <w:basedOn w:val="983"/>
    <w:next w:val="983"/>
    <w:link w:val="93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1">
    <w:name w:val="Heading 2"/>
    <w:basedOn w:val="983"/>
    <w:next w:val="983"/>
    <w:link w:val="94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2">
    <w:name w:val="Heading 3"/>
    <w:basedOn w:val="983"/>
    <w:next w:val="983"/>
    <w:link w:val="94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3">
    <w:name w:val="Heading 4"/>
    <w:basedOn w:val="983"/>
    <w:next w:val="983"/>
    <w:link w:val="94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4">
    <w:name w:val="Heading 5"/>
    <w:basedOn w:val="983"/>
    <w:next w:val="983"/>
    <w:link w:val="94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5">
    <w:name w:val="Heading 6"/>
    <w:basedOn w:val="983"/>
    <w:next w:val="983"/>
    <w:link w:val="94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6">
    <w:name w:val="Heading 7"/>
    <w:basedOn w:val="983"/>
    <w:next w:val="983"/>
    <w:link w:val="94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7">
    <w:name w:val="Heading 8"/>
    <w:basedOn w:val="983"/>
    <w:next w:val="983"/>
    <w:link w:val="94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38">
    <w:name w:val="Heading 9"/>
    <w:basedOn w:val="983"/>
    <w:next w:val="983"/>
    <w:link w:val="94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39">
    <w:name w:val="Heading 1 Char"/>
    <w:basedOn w:val="984"/>
    <w:link w:val="930"/>
    <w:uiPriority w:val="9"/>
    <w:pPr>
      <w:pBdr/>
      <w:spacing/>
      <w:ind/>
    </w:pPr>
    <w:rPr>
      <w:rFonts w:ascii="Arial" w:hAnsi="Arial" w:eastAsia="Arial" w:cs="Arial"/>
      <w:color w:val="0f4761" w:themeColor="accent1" w:themeShade="BF"/>
      <w:sz w:val="40"/>
      <w:szCs w:val="40"/>
    </w:rPr>
  </w:style>
  <w:style w:type="character" w:styleId="940">
    <w:name w:val="Heading 2 Char"/>
    <w:basedOn w:val="984"/>
    <w:link w:val="931"/>
    <w:uiPriority w:val="9"/>
    <w:pPr>
      <w:pBdr/>
      <w:spacing/>
      <w:ind/>
    </w:pPr>
    <w:rPr>
      <w:rFonts w:ascii="Arial" w:hAnsi="Arial" w:eastAsia="Arial" w:cs="Arial"/>
      <w:color w:val="0f4761" w:themeColor="accent1" w:themeShade="BF"/>
      <w:sz w:val="32"/>
      <w:szCs w:val="32"/>
    </w:rPr>
  </w:style>
  <w:style w:type="character" w:styleId="941">
    <w:name w:val="Heading 3 Char"/>
    <w:basedOn w:val="984"/>
    <w:link w:val="932"/>
    <w:uiPriority w:val="9"/>
    <w:pPr>
      <w:pBdr/>
      <w:spacing/>
      <w:ind/>
    </w:pPr>
    <w:rPr>
      <w:rFonts w:ascii="Arial" w:hAnsi="Arial" w:eastAsia="Arial" w:cs="Arial"/>
      <w:color w:val="0f4761" w:themeColor="accent1" w:themeShade="BF"/>
      <w:sz w:val="28"/>
      <w:szCs w:val="28"/>
    </w:rPr>
  </w:style>
  <w:style w:type="character" w:styleId="942">
    <w:name w:val="Heading 4 Char"/>
    <w:basedOn w:val="984"/>
    <w:link w:val="933"/>
    <w:uiPriority w:val="9"/>
    <w:pPr>
      <w:pBdr/>
      <w:spacing/>
      <w:ind/>
    </w:pPr>
    <w:rPr>
      <w:rFonts w:ascii="Arial" w:hAnsi="Arial" w:eastAsia="Arial" w:cs="Arial"/>
      <w:i/>
      <w:iCs/>
      <w:color w:val="0f4761" w:themeColor="accent1" w:themeShade="BF"/>
    </w:rPr>
  </w:style>
  <w:style w:type="character" w:styleId="943">
    <w:name w:val="Heading 5 Char"/>
    <w:basedOn w:val="984"/>
    <w:link w:val="934"/>
    <w:uiPriority w:val="9"/>
    <w:pPr>
      <w:pBdr/>
      <w:spacing/>
      <w:ind/>
    </w:pPr>
    <w:rPr>
      <w:rFonts w:ascii="Arial" w:hAnsi="Arial" w:eastAsia="Arial" w:cs="Arial"/>
      <w:color w:val="0f4761" w:themeColor="accent1" w:themeShade="BF"/>
    </w:rPr>
  </w:style>
  <w:style w:type="character" w:styleId="944">
    <w:name w:val="Heading 6 Char"/>
    <w:basedOn w:val="984"/>
    <w:link w:val="935"/>
    <w:uiPriority w:val="9"/>
    <w:pPr>
      <w:pBdr/>
      <w:spacing/>
      <w:ind/>
    </w:pPr>
    <w:rPr>
      <w:rFonts w:ascii="Arial" w:hAnsi="Arial" w:eastAsia="Arial" w:cs="Arial"/>
      <w:i/>
      <w:iCs/>
      <w:color w:val="595959" w:themeColor="text1" w:themeTint="A6"/>
    </w:rPr>
  </w:style>
  <w:style w:type="character" w:styleId="945">
    <w:name w:val="Heading 7 Char"/>
    <w:basedOn w:val="984"/>
    <w:link w:val="936"/>
    <w:uiPriority w:val="9"/>
    <w:pPr>
      <w:pBdr/>
      <w:spacing/>
      <w:ind/>
    </w:pPr>
    <w:rPr>
      <w:rFonts w:ascii="Arial" w:hAnsi="Arial" w:eastAsia="Arial" w:cs="Arial"/>
      <w:color w:val="595959" w:themeColor="text1" w:themeTint="A6"/>
    </w:rPr>
  </w:style>
  <w:style w:type="character" w:styleId="946">
    <w:name w:val="Heading 8 Char"/>
    <w:basedOn w:val="984"/>
    <w:link w:val="937"/>
    <w:uiPriority w:val="9"/>
    <w:pPr>
      <w:pBdr/>
      <w:spacing/>
      <w:ind/>
    </w:pPr>
    <w:rPr>
      <w:rFonts w:ascii="Arial" w:hAnsi="Arial" w:eastAsia="Arial" w:cs="Arial"/>
      <w:i/>
      <w:iCs/>
      <w:color w:val="272727" w:themeColor="text1" w:themeTint="D8"/>
    </w:rPr>
  </w:style>
  <w:style w:type="character" w:styleId="947">
    <w:name w:val="Heading 9 Char"/>
    <w:basedOn w:val="984"/>
    <w:link w:val="938"/>
    <w:uiPriority w:val="9"/>
    <w:pPr>
      <w:pBdr/>
      <w:spacing/>
      <w:ind/>
    </w:pPr>
    <w:rPr>
      <w:rFonts w:ascii="Arial" w:hAnsi="Arial" w:eastAsia="Arial" w:cs="Arial"/>
      <w:i/>
      <w:iCs/>
      <w:color w:val="272727" w:themeColor="text1" w:themeTint="D8"/>
    </w:rPr>
  </w:style>
  <w:style w:type="paragraph" w:styleId="948">
    <w:name w:val="Title"/>
    <w:basedOn w:val="983"/>
    <w:next w:val="983"/>
    <w:link w:val="949"/>
    <w:uiPriority w:val="10"/>
    <w:qFormat/>
    <w:pPr>
      <w:pBdr/>
      <w:spacing w:after="80" w:line="240" w:lineRule="auto"/>
      <w:ind/>
      <w:contextualSpacing w:val="true"/>
    </w:pPr>
    <w:rPr>
      <w:rFonts w:ascii="Arial" w:hAnsi="Arial" w:eastAsia="Arial" w:cs="Arial"/>
      <w:spacing w:val="-10"/>
      <w:sz w:val="56"/>
      <w:szCs w:val="56"/>
    </w:rPr>
  </w:style>
  <w:style w:type="character" w:styleId="949">
    <w:name w:val="Title Char"/>
    <w:basedOn w:val="984"/>
    <w:link w:val="948"/>
    <w:uiPriority w:val="10"/>
    <w:pPr>
      <w:pBdr/>
      <w:spacing/>
      <w:ind/>
    </w:pPr>
    <w:rPr>
      <w:rFonts w:ascii="Arial" w:hAnsi="Arial" w:eastAsia="Arial" w:cs="Arial"/>
      <w:spacing w:val="-10"/>
      <w:sz w:val="56"/>
      <w:szCs w:val="56"/>
    </w:rPr>
  </w:style>
  <w:style w:type="paragraph" w:styleId="950">
    <w:name w:val="Subtitle"/>
    <w:basedOn w:val="983"/>
    <w:next w:val="983"/>
    <w:link w:val="951"/>
    <w:uiPriority w:val="11"/>
    <w:qFormat/>
    <w:pPr>
      <w:numPr>
        <w:ilvl w:val="1"/>
      </w:numPr>
      <w:pBdr/>
      <w:spacing/>
      <w:ind/>
    </w:pPr>
    <w:rPr>
      <w:color w:val="595959" w:themeColor="text1" w:themeTint="A6"/>
      <w:spacing w:val="15"/>
      <w:sz w:val="28"/>
      <w:szCs w:val="28"/>
    </w:rPr>
  </w:style>
  <w:style w:type="character" w:styleId="951">
    <w:name w:val="Subtitle Char"/>
    <w:basedOn w:val="984"/>
    <w:link w:val="950"/>
    <w:uiPriority w:val="11"/>
    <w:pPr>
      <w:pBdr/>
      <w:spacing/>
      <w:ind/>
    </w:pPr>
    <w:rPr>
      <w:color w:val="595959" w:themeColor="text1" w:themeTint="A6"/>
      <w:spacing w:val="15"/>
      <w:sz w:val="28"/>
      <w:szCs w:val="28"/>
    </w:rPr>
  </w:style>
  <w:style w:type="paragraph" w:styleId="952">
    <w:name w:val="Quote"/>
    <w:basedOn w:val="983"/>
    <w:next w:val="983"/>
    <w:link w:val="953"/>
    <w:uiPriority w:val="29"/>
    <w:qFormat/>
    <w:pPr>
      <w:pBdr/>
      <w:spacing w:before="160"/>
      <w:ind/>
      <w:jc w:val="center"/>
    </w:pPr>
    <w:rPr>
      <w:i/>
      <w:iCs/>
      <w:color w:val="404040" w:themeColor="text1" w:themeTint="BF"/>
    </w:rPr>
  </w:style>
  <w:style w:type="character" w:styleId="953">
    <w:name w:val="Quote Char"/>
    <w:basedOn w:val="984"/>
    <w:link w:val="952"/>
    <w:uiPriority w:val="29"/>
    <w:pPr>
      <w:pBdr/>
      <w:spacing/>
      <w:ind/>
    </w:pPr>
    <w:rPr>
      <w:i/>
      <w:iCs/>
      <w:color w:val="404040" w:themeColor="text1" w:themeTint="BF"/>
    </w:rPr>
  </w:style>
  <w:style w:type="character" w:styleId="954">
    <w:name w:val="Intense Emphasis"/>
    <w:basedOn w:val="984"/>
    <w:uiPriority w:val="21"/>
    <w:qFormat/>
    <w:pPr>
      <w:pBdr/>
      <w:spacing/>
      <w:ind/>
    </w:pPr>
    <w:rPr>
      <w:i/>
      <w:iCs/>
      <w:color w:val="0f4761" w:themeColor="accent1" w:themeShade="BF"/>
    </w:rPr>
  </w:style>
  <w:style w:type="paragraph" w:styleId="955">
    <w:name w:val="Intense Quote"/>
    <w:basedOn w:val="983"/>
    <w:next w:val="983"/>
    <w:link w:val="95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6">
    <w:name w:val="Intense Quote Char"/>
    <w:basedOn w:val="984"/>
    <w:link w:val="955"/>
    <w:uiPriority w:val="30"/>
    <w:pPr>
      <w:pBdr/>
      <w:spacing/>
      <w:ind/>
    </w:pPr>
    <w:rPr>
      <w:i/>
      <w:iCs/>
      <w:color w:val="0f4761" w:themeColor="accent1" w:themeShade="BF"/>
    </w:rPr>
  </w:style>
  <w:style w:type="character" w:styleId="957">
    <w:name w:val="Intense Reference"/>
    <w:basedOn w:val="984"/>
    <w:uiPriority w:val="32"/>
    <w:qFormat/>
    <w:pPr>
      <w:pBdr/>
      <w:spacing/>
      <w:ind/>
    </w:pPr>
    <w:rPr>
      <w:b/>
      <w:bCs/>
      <w:smallCaps/>
      <w:color w:val="0f4761" w:themeColor="accent1" w:themeShade="BF"/>
      <w:spacing w:val="5"/>
    </w:rPr>
  </w:style>
  <w:style w:type="paragraph" w:styleId="958">
    <w:name w:val="No Spacing"/>
    <w:basedOn w:val="983"/>
    <w:uiPriority w:val="1"/>
    <w:qFormat/>
    <w:pPr>
      <w:pBdr/>
      <w:spacing w:after="0" w:line="240" w:lineRule="auto"/>
      <w:ind/>
    </w:pPr>
  </w:style>
  <w:style w:type="character" w:styleId="959">
    <w:name w:val="Subtle Emphasis"/>
    <w:basedOn w:val="984"/>
    <w:uiPriority w:val="19"/>
    <w:qFormat/>
    <w:pPr>
      <w:pBdr/>
      <w:spacing/>
      <w:ind/>
    </w:pPr>
    <w:rPr>
      <w:i/>
      <w:iCs/>
      <w:color w:val="404040" w:themeColor="text1" w:themeTint="BF"/>
    </w:rPr>
  </w:style>
  <w:style w:type="character" w:styleId="960">
    <w:name w:val="Emphasis"/>
    <w:basedOn w:val="984"/>
    <w:uiPriority w:val="20"/>
    <w:qFormat/>
    <w:pPr>
      <w:pBdr/>
      <w:spacing/>
      <w:ind/>
    </w:pPr>
    <w:rPr>
      <w:i/>
      <w:iCs/>
    </w:rPr>
  </w:style>
  <w:style w:type="character" w:styleId="961">
    <w:name w:val="Strong"/>
    <w:basedOn w:val="984"/>
    <w:uiPriority w:val="22"/>
    <w:qFormat/>
    <w:pPr>
      <w:pBdr/>
      <w:spacing/>
      <w:ind/>
    </w:pPr>
    <w:rPr>
      <w:b/>
      <w:bCs/>
    </w:rPr>
  </w:style>
  <w:style w:type="character" w:styleId="962">
    <w:name w:val="Subtle Reference"/>
    <w:basedOn w:val="984"/>
    <w:uiPriority w:val="31"/>
    <w:qFormat/>
    <w:pPr>
      <w:pBdr/>
      <w:spacing/>
      <w:ind/>
    </w:pPr>
    <w:rPr>
      <w:smallCaps/>
      <w:color w:val="5a5a5a" w:themeColor="text1" w:themeTint="A5"/>
    </w:rPr>
  </w:style>
  <w:style w:type="character" w:styleId="963">
    <w:name w:val="Book Title"/>
    <w:basedOn w:val="984"/>
    <w:uiPriority w:val="33"/>
    <w:qFormat/>
    <w:pPr>
      <w:pBdr/>
      <w:spacing/>
      <w:ind/>
    </w:pPr>
    <w:rPr>
      <w:b/>
      <w:bCs/>
      <w:i/>
      <w:iCs/>
      <w:spacing w:val="5"/>
    </w:rPr>
  </w:style>
  <w:style w:type="paragraph" w:styleId="964">
    <w:name w:val="Caption"/>
    <w:basedOn w:val="983"/>
    <w:next w:val="983"/>
    <w:uiPriority w:val="35"/>
    <w:unhideWhenUsed/>
    <w:qFormat/>
    <w:pPr>
      <w:pBdr/>
      <w:spacing w:after="200" w:line="240" w:lineRule="auto"/>
      <w:ind/>
    </w:pPr>
    <w:rPr>
      <w:i/>
      <w:iCs/>
      <w:color w:val="0e2841" w:themeColor="text2"/>
      <w:sz w:val="18"/>
      <w:szCs w:val="18"/>
    </w:rPr>
  </w:style>
  <w:style w:type="paragraph" w:styleId="965">
    <w:name w:val="footnote text"/>
    <w:basedOn w:val="983"/>
    <w:link w:val="966"/>
    <w:uiPriority w:val="99"/>
    <w:semiHidden/>
    <w:unhideWhenUsed/>
    <w:pPr>
      <w:pBdr/>
      <w:spacing w:after="0" w:line="240" w:lineRule="auto"/>
      <w:ind/>
    </w:pPr>
    <w:rPr>
      <w:sz w:val="20"/>
      <w:szCs w:val="20"/>
    </w:rPr>
  </w:style>
  <w:style w:type="character" w:styleId="966">
    <w:name w:val="Footnote Text Char"/>
    <w:basedOn w:val="984"/>
    <w:link w:val="965"/>
    <w:uiPriority w:val="99"/>
    <w:semiHidden/>
    <w:pPr>
      <w:pBdr/>
      <w:spacing/>
      <w:ind/>
    </w:pPr>
    <w:rPr>
      <w:sz w:val="20"/>
      <w:szCs w:val="20"/>
    </w:rPr>
  </w:style>
  <w:style w:type="character" w:styleId="967">
    <w:name w:val="footnote reference"/>
    <w:basedOn w:val="984"/>
    <w:uiPriority w:val="99"/>
    <w:semiHidden/>
    <w:unhideWhenUsed/>
    <w:pPr>
      <w:pBdr/>
      <w:spacing/>
      <w:ind/>
    </w:pPr>
    <w:rPr>
      <w:vertAlign w:val="superscript"/>
    </w:rPr>
  </w:style>
  <w:style w:type="paragraph" w:styleId="968">
    <w:name w:val="endnote text"/>
    <w:basedOn w:val="983"/>
    <w:link w:val="969"/>
    <w:uiPriority w:val="99"/>
    <w:semiHidden/>
    <w:unhideWhenUsed/>
    <w:pPr>
      <w:pBdr/>
      <w:spacing w:after="0" w:line="240" w:lineRule="auto"/>
      <w:ind/>
    </w:pPr>
    <w:rPr>
      <w:sz w:val="20"/>
      <w:szCs w:val="20"/>
    </w:rPr>
  </w:style>
  <w:style w:type="character" w:styleId="969">
    <w:name w:val="Endnote Text Char"/>
    <w:basedOn w:val="984"/>
    <w:link w:val="968"/>
    <w:uiPriority w:val="99"/>
    <w:semiHidden/>
    <w:pPr>
      <w:pBdr/>
      <w:spacing/>
      <w:ind/>
    </w:pPr>
    <w:rPr>
      <w:sz w:val="20"/>
      <w:szCs w:val="20"/>
    </w:rPr>
  </w:style>
  <w:style w:type="character" w:styleId="970">
    <w:name w:val="endnote reference"/>
    <w:basedOn w:val="984"/>
    <w:uiPriority w:val="99"/>
    <w:semiHidden/>
    <w:unhideWhenUsed/>
    <w:pPr>
      <w:pBdr/>
      <w:spacing/>
      <w:ind/>
    </w:pPr>
    <w:rPr>
      <w:vertAlign w:val="superscript"/>
    </w:rPr>
  </w:style>
  <w:style w:type="paragraph" w:styleId="971">
    <w:name w:val="toc 1"/>
    <w:basedOn w:val="983"/>
    <w:next w:val="983"/>
    <w:uiPriority w:val="39"/>
    <w:unhideWhenUsed/>
    <w:pPr>
      <w:pBdr/>
      <w:spacing w:after="100"/>
      <w:ind/>
    </w:pPr>
  </w:style>
  <w:style w:type="paragraph" w:styleId="972">
    <w:name w:val="toc 2"/>
    <w:basedOn w:val="983"/>
    <w:next w:val="983"/>
    <w:uiPriority w:val="39"/>
    <w:unhideWhenUsed/>
    <w:pPr>
      <w:pBdr/>
      <w:spacing w:after="100"/>
      <w:ind w:left="220"/>
    </w:pPr>
  </w:style>
  <w:style w:type="paragraph" w:styleId="973">
    <w:name w:val="toc 3"/>
    <w:basedOn w:val="983"/>
    <w:next w:val="983"/>
    <w:uiPriority w:val="39"/>
    <w:unhideWhenUsed/>
    <w:pPr>
      <w:pBdr/>
      <w:spacing w:after="100"/>
      <w:ind w:left="440"/>
    </w:pPr>
  </w:style>
  <w:style w:type="paragraph" w:styleId="974">
    <w:name w:val="toc 4"/>
    <w:basedOn w:val="983"/>
    <w:next w:val="983"/>
    <w:uiPriority w:val="39"/>
    <w:unhideWhenUsed/>
    <w:pPr>
      <w:pBdr/>
      <w:spacing w:after="100"/>
      <w:ind w:left="660"/>
    </w:pPr>
  </w:style>
  <w:style w:type="paragraph" w:styleId="975">
    <w:name w:val="toc 5"/>
    <w:basedOn w:val="983"/>
    <w:next w:val="983"/>
    <w:uiPriority w:val="39"/>
    <w:unhideWhenUsed/>
    <w:pPr>
      <w:pBdr/>
      <w:spacing w:after="100"/>
      <w:ind w:left="880"/>
    </w:pPr>
  </w:style>
  <w:style w:type="paragraph" w:styleId="976">
    <w:name w:val="toc 6"/>
    <w:basedOn w:val="983"/>
    <w:next w:val="983"/>
    <w:uiPriority w:val="39"/>
    <w:unhideWhenUsed/>
    <w:pPr>
      <w:pBdr/>
      <w:spacing w:after="100"/>
      <w:ind w:left="1100"/>
    </w:pPr>
  </w:style>
  <w:style w:type="paragraph" w:styleId="977">
    <w:name w:val="toc 7"/>
    <w:basedOn w:val="983"/>
    <w:next w:val="983"/>
    <w:uiPriority w:val="39"/>
    <w:unhideWhenUsed/>
    <w:pPr>
      <w:pBdr/>
      <w:spacing w:after="100"/>
      <w:ind w:left="1320"/>
    </w:pPr>
  </w:style>
  <w:style w:type="paragraph" w:styleId="978">
    <w:name w:val="toc 8"/>
    <w:basedOn w:val="983"/>
    <w:next w:val="983"/>
    <w:uiPriority w:val="39"/>
    <w:unhideWhenUsed/>
    <w:pPr>
      <w:pBdr/>
      <w:spacing w:after="100"/>
      <w:ind w:left="1540"/>
    </w:pPr>
  </w:style>
  <w:style w:type="paragraph" w:styleId="979">
    <w:name w:val="toc 9"/>
    <w:basedOn w:val="983"/>
    <w:next w:val="983"/>
    <w:uiPriority w:val="39"/>
    <w:unhideWhenUsed/>
    <w:pPr>
      <w:pBdr/>
      <w:spacing w:after="100"/>
      <w:ind w:left="1760"/>
    </w:pPr>
  </w:style>
  <w:style w:type="character" w:styleId="980">
    <w:name w:val="Placeholder Text"/>
    <w:basedOn w:val="984"/>
    <w:uiPriority w:val="99"/>
    <w:semiHidden/>
    <w:pPr>
      <w:pBdr/>
      <w:spacing/>
      <w:ind/>
    </w:pPr>
    <w:rPr>
      <w:color w:val="666666"/>
    </w:rPr>
  </w:style>
  <w:style w:type="paragraph" w:styleId="981">
    <w:name w:val="TOC Heading"/>
    <w:uiPriority w:val="39"/>
    <w:unhideWhenUsed/>
    <w:pPr>
      <w:pBdr/>
      <w:spacing/>
      <w:ind/>
    </w:pPr>
  </w:style>
  <w:style w:type="paragraph" w:styleId="982">
    <w:name w:val="table of figures"/>
    <w:basedOn w:val="983"/>
    <w:next w:val="983"/>
    <w:uiPriority w:val="99"/>
    <w:unhideWhenUsed/>
    <w:pPr>
      <w:pBdr/>
      <w:spacing w:after="0" w:afterAutospacing="0"/>
      <w:ind/>
    </w:pPr>
  </w:style>
  <w:style w:type="paragraph" w:styleId="983" w:default="1">
    <w:name w:val="Normal"/>
    <w:qFormat/>
    <w:pPr>
      <w:pBdr/>
      <w:spacing/>
      <w:ind/>
    </w:pPr>
    <w:rPr>
      <w:sz w:val="24"/>
      <w:szCs w:val="24"/>
    </w:rPr>
  </w:style>
  <w:style w:type="character" w:styleId="984" w:default="1">
    <w:name w:val="Default Paragraph Font"/>
    <w:uiPriority w:val="1"/>
    <w:semiHidden/>
    <w:unhideWhenUsed/>
    <w:pPr>
      <w:pBdr/>
      <w:spacing/>
      <w:ind/>
    </w:pPr>
  </w:style>
  <w:style w:type="table" w:styleId="98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6" w:default="1">
    <w:name w:val="No List"/>
    <w:uiPriority w:val="99"/>
    <w:semiHidden/>
    <w:unhideWhenUsed/>
    <w:pPr>
      <w:pBdr/>
      <w:spacing/>
      <w:ind/>
    </w:pPr>
  </w:style>
  <w:style w:type="paragraph" w:styleId="987">
    <w:name w:val="Footer"/>
    <w:basedOn w:val="983"/>
    <w:link w:val="988"/>
    <w:uiPriority w:val="99"/>
    <w:pPr>
      <w:pBdr/>
      <w:tabs>
        <w:tab w:val="center" w:leader="none" w:pos="4320"/>
        <w:tab w:val="right" w:leader="none" w:pos="8640"/>
      </w:tabs>
      <w:spacing/>
      <w:ind/>
    </w:pPr>
    <w:rPr>
      <w:rFonts w:ascii=".VnTime" w:hAnsi=".VnTime"/>
      <w:sz w:val="28"/>
      <w:szCs w:val="28"/>
    </w:rPr>
  </w:style>
  <w:style w:type="character" w:styleId="988" w:customStyle="1">
    <w:name w:val="Footer Char"/>
    <w:link w:val="987"/>
    <w:uiPriority w:val="99"/>
    <w:pPr>
      <w:pBdr/>
      <w:spacing/>
      <w:ind/>
    </w:pPr>
    <w:rPr>
      <w:rFonts w:ascii=".VnTime" w:hAnsi=".VnTime"/>
      <w:sz w:val="28"/>
      <w:szCs w:val="28"/>
      <w:lang w:val="en-US" w:eastAsia="en-US" w:bidi="ar-SA"/>
    </w:rPr>
  </w:style>
  <w:style w:type="character" w:styleId="989">
    <w:name w:val="page number"/>
    <w:basedOn w:val="984"/>
    <w:pPr>
      <w:pBdr/>
      <w:spacing/>
      <w:ind/>
    </w:pPr>
  </w:style>
  <w:style w:type="paragraph" w:styleId="990" w:customStyle="1">
    <w:name w:val="Char"/>
    <w:basedOn w:val="991"/>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1">
    <w:name w:val="Document Map"/>
    <w:basedOn w:val="983"/>
    <w:semiHidden/>
    <w:pPr>
      <w:pBdr/>
      <w:shd w:val="clear" w:color="auto" w:fill="000080"/>
      <w:spacing/>
      <w:ind/>
    </w:pPr>
    <w:rPr>
      <w:rFonts w:ascii="Tahoma" w:hAnsi="Tahoma" w:cs="Tahoma"/>
      <w:sz w:val="20"/>
      <w:szCs w:val="20"/>
    </w:rPr>
  </w:style>
  <w:style w:type="paragraph" w:styleId="992">
    <w:name w:val="Header"/>
    <w:basedOn w:val="983"/>
    <w:link w:val="1002"/>
    <w:uiPriority w:val="99"/>
    <w:pPr>
      <w:pBdr/>
      <w:tabs>
        <w:tab w:val="center" w:leader="none" w:pos="4320"/>
        <w:tab w:val="right" w:leader="none" w:pos="8640"/>
      </w:tabs>
      <w:spacing/>
      <w:ind/>
    </w:pPr>
  </w:style>
  <w:style w:type="character" w:styleId="993">
    <w:name w:val="Hyperlink"/>
    <w:uiPriority w:val="99"/>
    <w:pPr>
      <w:pBdr/>
      <w:spacing/>
      <w:ind/>
    </w:pPr>
    <w:rPr>
      <w:color w:val="0000ff"/>
      <w:u w:val="single"/>
    </w:rPr>
  </w:style>
  <w:style w:type="paragraph" w:styleId="994" w:customStyle="1">
    <w:name w:val="Char Char Char Char Char Char"/>
    <w:basedOn w:val="983"/>
    <w:pPr>
      <w:pBdr/>
      <w:spacing w:after="160" w:line="240" w:lineRule="exact"/>
      <w:ind/>
    </w:pPr>
    <w:rPr>
      <w:rFonts w:ascii="Tahoma" w:hAnsi="Tahoma" w:eastAsia="PMingLiU"/>
      <w:sz w:val="20"/>
      <w:szCs w:val="20"/>
    </w:rPr>
  </w:style>
  <w:style w:type="table" w:styleId="995">
    <w:name w:val="Table Grid"/>
    <w:basedOn w:val="985"/>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6">
    <w:name w:val="Body Text 2"/>
    <w:basedOn w:val="983"/>
    <w:link w:val="997"/>
    <w:pPr>
      <w:pBdr/>
      <w:spacing w:after="120" w:line="480" w:lineRule="auto"/>
      <w:ind/>
    </w:pPr>
    <w:rPr>
      <w:rFonts w:ascii=".VnTime" w:hAnsi=".VnTime"/>
      <w:sz w:val="28"/>
    </w:rPr>
  </w:style>
  <w:style w:type="character" w:styleId="997" w:customStyle="1">
    <w:name w:val="Body Text 2 Char"/>
    <w:link w:val="996"/>
    <w:pPr>
      <w:pBdr/>
      <w:spacing/>
      <w:ind/>
    </w:pPr>
    <w:rPr>
      <w:rFonts w:ascii=".VnTime" w:hAnsi=".VnTime"/>
      <w:sz w:val="28"/>
      <w:szCs w:val="24"/>
    </w:rPr>
  </w:style>
  <w:style w:type="paragraph" w:styleId="998">
    <w:name w:val="Balloon Text"/>
    <w:basedOn w:val="983"/>
    <w:link w:val="999"/>
    <w:pPr>
      <w:pBdr/>
      <w:spacing/>
      <w:ind/>
    </w:pPr>
    <w:rPr>
      <w:rFonts w:ascii="Tahoma" w:hAnsi="Tahoma"/>
      <w:sz w:val="16"/>
      <w:szCs w:val="16"/>
    </w:rPr>
  </w:style>
  <w:style w:type="character" w:styleId="999" w:customStyle="1">
    <w:name w:val="Balloon Text Char"/>
    <w:link w:val="998"/>
    <w:pPr>
      <w:pBdr/>
      <w:spacing/>
      <w:ind/>
    </w:pPr>
    <w:rPr>
      <w:rFonts w:ascii="Tahoma" w:hAnsi="Tahoma" w:cs="Tahoma"/>
      <w:sz w:val="16"/>
      <w:szCs w:val="16"/>
    </w:rPr>
  </w:style>
  <w:style w:type="paragraph" w:styleId="1000">
    <w:name w:val="List Paragraph"/>
    <w:basedOn w:val="983"/>
    <w:uiPriority w:val="34"/>
    <w:qFormat/>
    <w:pPr>
      <w:pBdr/>
      <w:spacing/>
      <w:ind w:left="720"/>
      <w:contextualSpacing w:val="true"/>
    </w:pPr>
  </w:style>
  <w:style w:type="character" w:styleId="1001">
    <w:name w:val="FollowedHyperlink"/>
    <w:uiPriority w:val="99"/>
    <w:unhideWhenUsed/>
    <w:pPr>
      <w:pBdr/>
      <w:spacing/>
      <w:ind/>
    </w:pPr>
    <w:rPr>
      <w:color w:val="954f72"/>
      <w:u w:val="single"/>
    </w:rPr>
  </w:style>
  <w:style w:type="character" w:styleId="1002" w:customStyle="1">
    <w:name w:val="Header Char"/>
    <w:link w:val="992"/>
    <w:uiPriority w:val="99"/>
    <w:pPr>
      <w:pBdr/>
      <w:spacing/>
      <w:ind/>
    </w:pPr>
    <w:rPr>
      <w:sz w:val="24"/>
      <w:szCs w:val="24"/>
    </w:rPr>
  </w:style>
  <w:style w:type="paragraph" w:styleId="1003" w:customStyle="1">
    <w:name w:val="xl105"/>
    <w:basedOn w:val="983"/>
    <w:pPr>
      <w:pBdr/>
      <w:shd w:val="clear" w:color="000000" w:fill="ffffff"/>
      <w:spacing w:after="100" w:afterAutospacing="1" w:before="100" w:beforeAutospacing="1"/>
      <w:ind/>
    </w:pPr>
  </w:style>
  <w:style w:type="paragraph" w:styleId="1004" w:customStyle="1">
    <w:name w:val="xl106"/>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5" w:customStyle="1">
    <w:name w:val="xl107"/>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6" w:customStyle="1">
    <w:name w:val="xl10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7" w:customStyle="1">
    <w:name w:val="xl10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08" w:customStyle="1">
    <w:name w:val="xl110"/>
    <w:basedOn w:val="983"/>
    <w:pPr>
      <w:pBdr/>
      <w:shd w:val="clear" w:color="000000" w:fill="ffffff"/>
      <w:spacing w:after="100" w:afterAutospacing="1" w:before="100" w:beforeAutospacing="1"/>
      <w:ind/>
    </w:pPr>
    <w:rPr>
      <w:b/>
      <w:bCs/>
    </w:rPr>
  </w:style>
  <w:style w:type="paragraph" w:styleId="1009" w:customStyle="1">
    <w:name w:val="xl11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0" w:customStyle="1">
    <w:name w:val="xl11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1" w:customStyle="1">
    <w:name w:val="xl11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3" w:customStyle="1">
    <w:name w:val="xl115"/>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6"/>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5" w:customStyle="1">
    <w:name w:val="xl117"/>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7" w:customStyle="1">
    <w:name w:val="xl11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20"/>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19" w:customStyle="1">
    <w:name w:val="xl12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0" w:customStyle="1">
    <w:name w:val="xl12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1" w:customStyle="1">
    <w:name w:val="xl12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2" w:customStyle="1">
    <w:name w:val="xl12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3" w:customStyle="1">
    <w:name w:val="xl125"/>
    <w:basedOn w:val="983"/>
    <w:pPr>
      <w:pBdr/>
      <w:shd w:val="clear" w:color="000000" w:fill="ffffff"/>
      <w:spacing w:after="100" w:afterAutospacing="1" w:before="100" w:beforeAutospacing="1"/>
      <w:ind/>
    </w:pPr>
  </w:style>
  <w:style w:type="paragraph" w:styleId="1024" w:customStyle="1">
    <w:name w:val="xl126"/>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5" w:customStyle="1">
    <w:name w:val="xl127"/>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6" w:customStyle="1">
    <w:name w:val="xl128"/>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9"/>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8" w:customStyle="1">
    <w:name w:val="xl130"/>
    <w:basedOn w:val="983"/>
    <w:pPr>
      <w:pBdr/>
      <w:spacing w:after="100" w:afterAutospacing="1" w:before="100" w:beforeAutospacing="1"/>
      <w:ind/>
    </w:pPr>
  </w:style>
  <w:style w:type="paragraph" w:styleId="1029" w:customStyle="1">
    <w:name w:val="xl131"/>
    <w:basedOn w:val="983"/>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0" w:customStyle="1">
    <w:name w:val="xl132"/>
    <w:basedOn w:val="983"/>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1" w:customStyle="1">
    <w:name w:val="xl133"/>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2" w:customStyle="1">
    <w:name w:val="xl134"/>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3">
    <w:name w:val="Body Text"/>
    <w:basedOn w:val="983"/>
    <w:link w:val="1034"/>
    <w:pPr>
      <w:pBdr/>
      <w:spacing w:after="120"/>
      <w:ind/>
    </w:pPr>
  </w:style>
  <w:style w:type="character" w:styleId="1034" w:customStyle="1">
    <w:name w:val="Body Text Char"/>
    <w:link w:val="1033"/>
    <w:pPr>
      <w:pBdr/>
      <w:spacing/>
      <w:ind/>
    </w:pPr>
    <w:rPr>
      <w:sz w:val="24"/>
      <w:szCs w:val="24"/>
    </w:rPr>
  </w:style>
  <w:style w:type="character" w:styleId="1035" w:customStyle="1">
    <w:name w:val="normal-h1"/>
    <w:pPr>
      <w:pBdr/>
      <w:spacing/>
      <w:ind/>
    </w:pPr>
    <w:rPr>
      <w:rFonts w:hint="default" w:ascii=".VnTime" w:hAnsi=".VnTime"/>
      <w:color w:val="0000ff"/>
      <w:sz w:val="24"/>
      <w:szCs w:val="24"/>
    </w:rPr>
  </w:style>
  <w:style w:type="paragraph" w:styleId="1036" w:customStyle="1">
    <w:name w:val="Preformatted Text"/>
    <w:basedOn w:val="983"/>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Thị Hồng Phúc</cp:lastModifiedBy>
  <cp:revision>85</cp:revision>
  <dcterms:created xsi:type="dcterms:W3CDTF">2025-09-08T09:51:00Z</dcterms:created>
  <dcterms:modified xsi:type="dcterms:W3CDTF">2026-03-21T01:45:06Z</dcterms:modified>
</cp:coreProperties>
</file>