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color w:val="000000" w:themeColor="text1"/>
                <w:spacing w:val="-4"/>
                <w:lang w:val="vi-VN"/>
              </w:rPr>
              <w:t xml:space="preserve">275/2026/0553/VFI-HĐTĐ.48.A</w:t>
            </w:r>
            <w:r/>
            <w:r>
              <w:rPr>
                <w:i/>
                <w:color w:val="000000" w:themeColor="text1"/>
              </w:rPr>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 tháng 4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398"/>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pBdr/>
              <w:spacing/>
              <w:ind/>
              <w:rPr/>
            </w:pPr>
            <w:r>
              <w:rPr>
                <w:b/>
                <w:bCs/>
              </w:rPr>
              <w:t xml:space="preserve">BÀ HOÀNG THỊ NHẬT </w:t>
            </w:r>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t xml:space="preserve">1984</w:t>
            </w:r>
            <w:r>
              <w:rPr>
                <w:color w:val="ff0000"/>
                <w:lang w:val="pt-BR"/>
              </w:rPr>
            </w:r>
            <w:r>
              <w:rPr>
                <w:color w:val="ff0000"/>
                <w:lang w:val="pt-BR"/>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color w:val="000000" w:themeColor="text1"/>
        </w:rPr>
        <w:t xml:space="preserve">Quyền sử dụng đất tại thửa đất số: 128(1), tờ bản đồ số: 44 có địa chỉ: Phường Lĩnh Nam, quận Hoàng Mai, thành phố Hà Nội (nay là Phường Lĩnh Nam, thành</w:t>
      </w:r>
      <w:r>
        <w:rPr>
          <w:color w:val="000000" w:themeColor="text1"/>
        </w:rPr>
        <w:t xml:space="preserve"> phố Hà Nội) theo Giấy chứng nhận Quyền sử dụng đất quyền sở hữu nhà ở và tài sản khác gắn liền với đất số: BU 712594, số vào sổ cấp GCN: CH02981/HĐ:370/1413 do Uỷ ban nhân dân quận Hoàng Mai cấp ngày 04/6/2014 cho Ông Nguyễn Chí Thanh và Bà Hoàng Thị Nhật</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 (Đã bao gồm VAT 8%)</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3.000.000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85</cp:revision>
  <dcterms:created xsi:type="dcterms:W3CDTF">2025-09-08T09:51:00Z</dcterms:created>
  <dcterms:modified xsi:type="dcterms:W3CDTF">2026-04-09T08:07:32Z</dcterms:modified>
</cp:coreProperties>
</file>