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275/2026/0381/VFI-CT.24.A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03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MTV QUẢN LÝ NỢ VÀ KHAI THÁC TÀI SẢN NGÂN HÀNG NÔNG NGHIỆP VÀ PHÁT TRIỂN NÔNG THÔN VIỆT NAM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0106134589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Tầng 8, tầng 9, số nhà 135 đường Lạc Long Quân, phường Tây Hồ,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Nguyễn Anh Tuấn</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Phó Tổng Giám đốc </w:t>
            </w:r>
            <w:r>
              <w:rPr>
                <w:color w:val="000000" w:themeColor="text1"/>
              </w:rPr>
            </w:r>
          </w:p>
          <w:p>
            <w:pPr>
              <w:pBdr/>
              <w:spacing w:after="40" w:before="40" w:line="288" w:lineRule="auto"/>
              <w:ind/>
              <w:contextualSpacing w:val="true"/>
              <w:rPr>
                <w:b w:val="0"/>
                <w:bCs w:val="0"/>
                <w:i/>
                <w:color w:val="000000" w:themeColor="text1"/>
              </w:rPr>
            </w:pPr>
            <w:r>
              <w:rPr>
                <w:b w:val="0"/>
                <w:bCs w:val="0"/>
                <w:i/>
                <w:iCs/>
                <w:color w:val="000000" w:themeColor="text1"/>
              </w:rPr>
              <w:t xml:space="preserve">(Theo Giấy ủy quyền số: 44/QĐ-AMC-KTKSNB ngày 19/12/2024)</w:t>
            </w:r>
            <w:r>
              <w:rPr>
                <w:b w:val="0"/>
                <w:bCs w:val="0"/>
                <w:i/>
                <w:iCs/>
                <w:color w:val="000000" w:themeColor="text1"/>
              </w:rPr>
            </w:r>
            <w:r>
              <w:rPr>
                <w:b w:val="0"/>
                <w:bCs w:val="0"/>
                <w:i/>
                <w:iCs/>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2"/>
          <w:sz w:val="24"/>
        </w:rPr>
        <w:t xml:space="preserve">Quyền sử dụng đất và tài sản gắn liền với đất tại Thửa đất số: 64-2, tờ bản đồ số: 12, địa chỉ: Xóm Giữa, thôn Trung Hậu 1, phường Trung Sơn Trầm, Thị xã Sơn Tây, Thành phố Hà Nội theo Giấy chứng nhận Quyền sử dụng đất, quyền sở hữu nhà ở và tài sản khác g</w:t>
      </w:r>
      <w:r>
        <w:rPr>
          <w:rFonts w:ascii="Times New Roman" w:hAnsi="Times New Roman" w:eastAsia="Times New Roman" w:cs="Times New Roman"/>
          <w:color w:val="000000"/>
          <w:spacing w:val="2"/>
          <w:sz w:val="24"/>
        </w:rPr>
        <w:t xml:space="preserve">ắn liền với đất số: CS 784409, số vào sổ cấp GCN: CS-ST 11817 do Sở Tài nguyên và Môi trường Thành phố Hà Nội cấp ngày 18/9/2019. Chủ tài sản là Ông Nguyễn Văn Giang và Bà Thân Thị Thảo</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w:t>
      </w:r>
      <w:r>
        <w:rPr>
          <w:bCs/>
          <w:color w:val="000000" w:themeColor="text1"/>
          <w:spacing w:val="-2"/>
          <w:lang w:val="pt-BR"/>
        </w:rPr>
        <w:t xml:space="preserve">làm cơ sở tham khảo để xác định giá khởi điểm đấu giá công khai theo quy định pháp luật</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10.454.545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1.045.455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11.500.000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hd w:val="nil"/>
        <w:spacing/>
        <w:ind/>
        <w:rPr>
          <w:b/>
          <w:bCs/>
          <w:color w:val="000000" w:themeColor="text1"/>
        </w:rPr>
      </w:pPr>
      <w:r>
        <w:rPr>
          <w:b/>
          <w:color w:val="000000" w:themeColor="text1"/>
        </w:rPr>
        <w:br w:type="page" w:clear="all"/>
      </w:r>
      <w:r>
        <w:rPr>
          <w:b/>
          <w:color w:val="000000" w:themeColor="text1"/>
        </w:rPr>
      </w:r>
      <w:r>
        <w:rPr>
          <w:b/>
          <w:color w:val="000000" w:themeColor="text1"/>
        </w:rPr>
      </w:r>
    </w:p>
    <w:p>
      <w:pPr>
        <w:pBdr/>
        <w:spacing w:line="312" w:lineRule="auto"/>
        <w:ind/>
        <w:jc w:val="center"/>
        <w:rPr>
          <w:b/>
          <w:bCs/>
          <w:color w:val="000000" w:themeColor="text1"/>
          <w:highlight w:val="none"/>
        </w:rPr>
      </w:pPr>
      <w:r>
        <w:rPr>
          <w:b/>
          <w:color w:val="000000" w:themeColor="text1"/>
        </w:rPr>
        <w:t xml:space="preserve">PHỤ LỤC TÀI SẢN THẨM ĐỊNH</w:t>
      </w:r>
      <w:r>
        <w:rPr>
          <w:b/>
          <w:bCs/>
          <w:color w:val="000000" w:themeColor="text1"/>
          <w:highlight w:val="none"/>
        </w:rPr>
      </w:r>
    </w:p>
    <w:p>
      <w:pPr>
        <w:pBdr/>
        <w:spacing w:line="312" w:lineRule="auto"/>
        <w:ind/>
        <w:jc w:val="center"/>
        <w:rPr>
          <w:b/>
          <w:bCs/>
          <w:color w:val="000000" w:themeColor="text1"/>
          <w:highlight w:val="none"/>
        </w:rPr>
      </w:pPr>
      <w:r>
        <w:rPr>
          <w:b/>
          <w:color w:val="000000" w:themeColor="text1"/>
          <w:highlight w:val="none"/>
        </w:rPr>
      </w:r>
      <w:r>
        <w:rPr>
          <w:b/>
          <w:color w:val="000000" w:themeColor="text1"/>
          <w:highlight w:val="none"/>
        </w:rPr>
      </w:r>
      <w:r>
        <w:rPr>
          <w:b/>
          <w:color w:val="000000" w:themeColor="text1"/>
          <w:highlight w:val="none"/>
        </w:rPr>
      </w:r>
    </w:p>
    <w:tbl>
      <w:tblPr>
        <w:tblStyle w:val="814"/>
        <w:tblInd w:w="-432"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40"/>
        <w:gridCol w:w="4608"/>
        <w:gridCol w:w="1188"/>
        <w:gridCol w:w="990"/>
        <w:gridCol w:w="1710"/>
        <w:gridCol w:w="1278"/>
      </w:tblGrid>
      <w:tr>
        <w:trPr>
          <w:trHeight w:val="624"/>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4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b/>
                <w:bCs/>
              </w:rPr>
            </w:pPr>
            <w:r>
              <w:rPr>
                <w:rFonts w:ascii="Times New Roman" w:hAnsi="Times New Roman" w:eastAsia="Times New Roman" w:cs="Times New Roman"/>
                <w:b/>
                <w:bCs/>
                <w:color w:val="000000"/>
                <w:sz w:val="24"/>
              </w:rPr>
              <w:t xml:space="preserve">TT</w:t>
            </w:r>
            <w:r>
              <w:rPr>
                <w:b/>
                <w:bCs/>
              </w:rP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460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b/>
                <w:bCs/>
              </w:rPr>
            </w:pPr>
            <w:r>
              <w:rPr>
                <w:rFonts w:ascii="Times New Roman" w:hAnsi="Times New Roman" w:eastAsia="Times New Roman" w:cs="Times New Roman"/>
                <w:b/>
                <w:bCs/>
                <w:color w:val="000000"/>
                <w:sz w:val="24"/>
              </w:rPr>
              <w:t xml:space="preserve">Tài sản</w:t>
            </w:r>
            <w:r>
              <w:rPr>
                <w:b/>
                <w:bCs/>
              </w:rP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18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b/>
                <w:bCs/>
              </w:rPr>
            </w:pPr>
            <w:r>
              <w:rPr>
                <w:rFonts w:ascii="Times New Roman" w:hAnsi="Times New Roman" w:eastAsia="Times New Roman" w:cs="Times New Roman"/>
                <w:b/>
                <w:bCs/>
                <w:color w:val="000000"/>
                <w:sz w:val="24"/>
              </w:rPr>
              <w:t xml:space="preserve">Diện tích (m²)</w:t>
            </w:r>
            <w:r>
              <w:rPr>
                <w:b/>
                <w:bCs/>
              </w:rP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99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b/>
                <w:bCs/>
              </w:rPr>
            </w:pPr>
            <w:r>
              <w:rPr>
                <w:rFonts w:ascii="Times New Roman" w:hAnsi="Times New Roman" w:eastAsia="Times New Roman" w:cs="Times New Roman"/>
                <w:b/>
                <w:bCs/>
                <w:color w:val="000000"/>
                <w:sz w:val="24"/>
              </w:rPr>
              <w:t xml:space="preserve">Tầng cao</w:t>
            </w:r>
            <w:r>
              <w:rPr>
                <w:b/>
                <w:bCs/>
              </w:rP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71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rFonts w:ascii="Times New Roman" w:hAnsi="Times New Roman" w:eastAsia="Times New Roman" w:cs="Times New Roman"/>
                <w:b/>
                <w:bCs/>
                <w:sz w:val="24"/>
              </w:rPr>
            </w:pPr>
            <w:r>
              <w:rPr>
                <w:rFonts w:ascii="Times New Roman" w:hAnsi="Times New Roman" w:eastAsia="Times New Roman" w:cs="Times New Roman"/>
                <w:b/>
                <w:bCs/>
                <w:color w:val="000000"/>
                <w:sz w:val="24"/>
              </w:rPr>
              <w:t xml:space="preserve">Diện tích sàn xây dựng (m²)</w:t>
            </w:r>
            <w:r>
              <w:rPr>
                <w:b/>
                <w:bCs/>
              </w:rPr>
            </w:r>
            <w:r>
              <w:rPr>
                <w:rFonts w:ascii="Times New Roman" w:hAnsi="Times New Roman" w:eastAsia="Times New Roman" w:cs="Times New Roman"/>
                <w:b/>
                <w:bCs/>
                <w:sz w:val="24"/>
              </w:rP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278" w:type="dxa"/>
            <w:vAlign w:val="center"/>
            <w:textDirection w:val="lrTb"/>
            <w:noWrap w:val="false"/>
          </w:tcPr>
          <w:p>
            <w:pPr>
              <w:pBdr/>
              <w:spacing/>
              <w:ind/>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Năm xây dựng</w:t>
            </w:r>
            <w:r>
              <w:rPr>
                <w:rFonts w:ascii="Times New Roman" w:hAnsi="Times New Roman" w:eastAsia="Times New Roman" w:cs="Times New Roman"/>
                <w:b/>
                <w:bCs/>
                <w:color w:val="000000"/>
                <w:sz w:val="24"/>
                <w:szCs w:val="24"/>
              </w:rPr>
            </w:r>
          </w:p>
        </w:tc>
      </w:tr>
      <w:tr>
        <w:trPr>
          <w:trHeight w:val="312"/>
        </w:trPr>
        <w:tc>
          <w:tcPr>
            <w:shd w:val="clear" w:color="ffffff" w:fill="ffffff"/>
            <w:tcBorders>
              <w:left w:val="single" w:color="000000" w:sz="8" w:space="0"/>
              <w:bottom w:val="single" w:color="000000" w:sz="8" w:space="0"/>
              <w:right w:val="single" w:color="000000" w:sz="8" w:space="0"/>
            </w:tcBorders>
            <w:tcMar>
              <w:left w:w="108" w:type="dxa"/>
              <w:top w:w="0" w:type="dxa"/>
              <w:right w:w="108" w:type="dxa"/>
              <w:bottom w:w="0" w:type="dxa"/>
            </w:tcMar>
            <w:tcW w:w="54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b w:val="0"/>
                <w:bCs w:val="0"/>
              </w:rPr>
            </w:pPr>
            <w:r>
              <w:rPr>
                <w:rFonts w:ascii="Times New Roman" w:hAnsi="Times New Roman" w:eastAsia="Times New Roman" w:cs="Times New Roman"/>
                <w:b w:val="0"/>
                <w:bCs w:val="0"/>
                <w:color w:val="000000"/>
                <w:sz w:val="24"/>
              </w:rPr>
              <w:t xml:space="preserve">01</w:t>
            </w:r>
            <w:r>
              <w:rPr>
                <w:b w:val="0"/>
                <w:bCs w:val="0"/>
              </w:rPr>
            </w:r>
          </w:p>
        </w:tc>
        <w:tc>
          <w:tcPr>
            <w:shd w:val="clear" w:color="ffffff" w:fill="ffffff"/>
            <w:tcBorders>
              <w:bottom w:val="single" w:color="000000" w:sz="8" w:space="0"/>
              <w:right w:val="single" w:color="000000" w:sz="8" w:space="0"/>
            </w:tcBorders>
            <w:tcMar>
              <w:left w:w="108" w:type="dxa"/>
              <w:top w:w="0" w:type="dxa"/>
              <w:right w:w="108" w:type="dxa"/>
              <w:bottom w:w="0" w:type="dxa"/>
            </w:tcMar>
            <w:tcW w:w="460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both"/>
              <w:rPr>
                <w:b w:val="0"/>
                <w:bCs w:val="0"/>
              </w:rPr>
            </w:pPr>
            <w:r>
              <w:rPr>
                <w:rFonts w:ascii="Times New Roman" w:hAnsi="Times New Roman" w:eastAsia="Times New Roman" w:cs="Times New Roman"/>
                <w:b w:val="0"/>
                <w:bCs w:val="0"/>
                <w:color w:val="000000"/>
                <w:sz w:val="24"/>
              </w:rPr>
            </w:r>
            <w:r>
              <w:rPr>
                <w:rFonts w:ascii="Times New Roman" w:hAnsi="Times New Roman" w:eastAsia="Times New Roman" w:cs="Times New Roman"/>
                <w:b w:val="0"/>
                <w:bCs w:val="0"/>
                <w:color w:val="000000"/>
                <w:spacing w:val="2"/>
                <w:sz w:val="24"/>
              </w:rPr>
              <w:t xml:space="preserve">Quyền sử dụng đất và tài sản gắn liền với đất tại Thửa đất số: 64-2, tờ bản đồ số: 12, địa chỉ: Xóm Giữa, thôn Trung Hậu 1, phường Trung Sơn Trầm, Thị xã Sơn Tây, Thành phố Hà Nội theo Giấy chứng nhận Quyền sử dụng đất, quyền sở hữu nhà ở và tài sản khác g</w:t>
            </w:r>
            <w:r>
              <w:rPr>
                <w:rFonts w:ascii="Times New Roman" w:hAnsi="Times New Roman" w:eastAsia="Times New Roman" w:cs="Times New Roman"/>
                <w:b w:val="0"/>
                <w:bCs w:val="0"/>
                <w:color w:val="000000"/>
                <w:spacing w:val="2"/>
                <w:sz w:val="24"/>
              </w:rPr>
              <w:t xml:space="preserve">ắn liền với đất số: CS 784409, số vào sổ cấp GCN: CS-ST 11817 do Sở Tài nguyên và Môi trường Thành phố Hà Nội cấp ngày 18/9/2019. Chủ tài sản là Ông Nguyễn Văn Giang và Bà Thân</w:t>
            </w:r>
            <w:r>
              <w:rPr>
                <w:b w:val="0"/>
                <w:bCs w:val="0"/>
              </w:rPr>
            </w:r>
            <w:r>
              <w:rPr>
                <w:rFonts w:ascii="Times New Roman" w:hAnsi="Times New Roman" w:eastAsia="Times New Roman" w:cs="Times New Roman"/>
                <w:b w:val="0"/>
                <w:bCs w:val="0"/>
                <w:color w:val="000000"/>
                <w:sz w:val="24"/>
              </w:rPr>
            </w:r>
            <w:r>
              <w:rPr>
                <w:b w:val="0"/>
                <w:bCs w:val="0"/>
              </w:rPr>
            </w:r>
          </w:p>
        </w:tc>
        <w:tc>
          <w:tcPr>
            <w:tcBorders>
              <w:bottom w:val="single" w:color="000000" w:sz="8" w:space="0"/>
              <w:right w:val="single" w:color="000000" w:sz="8" w:space="0"/>
            </w:tcBorders>
            <w:tcMar>
              <w:left w:w="108" w:type="dxa"/>
              <w:top w:w="0" w:type="dxa"/>
              <w:right w:w="108" w:type="dxa"/>
              <w:bottom w:w="0" w:type="dxa"/>
            </w:tcMar>
            <w:tcW w:w="1188"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b w:val="0"/>
                <w:bCs w:val="0"/>
              </w:rPr>
            </w:pPr>
            <w:r>
              <w:rPr>
                <w:rFonts w:ascii="Times New Roman" w:hAnsi="Times New Roman" w:eastAsia="Times New Roman" w:cs="Times New Roman"/>
                <w:b w:val="0"/>
                <w:bCs w:val="0"/>
                <w:color w:val="000000"/>
                <w:sz w:val="24"/>
              </w:rPr>
              <w:t xml:space="preserve">336,5</w:t>
            </w:r>
            <w:r>
              <w:rPr>
                <w:b w:val="0"/>
                <w:bCs w:val="0"/>
              </w:rPr>
            </w:r>
          </w:p>
        </w:tc>
        <w:tc>
          <w:tcPr>
            <w:shd w:val="clear" w:color="ffffff" w:fill="ffffff"/>
            <w:tcBorders>
              <w:bottom w:val="single" w:color="000000" w:sz="8" w:space="0"/>
              <w:right w:val="single" w:color="000000" w:sz="8" w:space="0"/>
            </w:tcBorders>
            <w:tcMar>
              <w:left w:w="108" w:type="dxa"/>
              <w:top w:w="0" w:type="dxa"/>
              <w:right w:w="108" w:type="dxa"/>
              <w:bottom w:w="0" w:type="dxa"/>
            </w:tcMar>
            <w:tcW w:w="990" w:type="dxa"/>
            <w:vAlign w:val="center"/>
            <w:textDirection w:val="lrTb"/>
            <w:noWrap w:val="false"/>
          </w:tcPr>
          <w:p>
            <w:pPr>
              <w:pBdr/>
              <w:spacing/>
              <w:ind/>
              <w:jc w:val="center"/>
              <w:rPr>
                <w:b w:val="0"/>
                <w:bCs w:val="0"/>
              </w:rPr>
            </w:pPr>
            <w:r>
              <w:rPr>
                <w:b w:val="0"/>
                <w:bCs w:val="0"/>
              </w:rPr>
              <w:t xml:space="preserve">-/-</w:t>
            </w:r>
            <w:r>
              <w:rPr>
                <w:b w:val="0"/>
                <w:bCs w:val="0"/>
              </w:rPr>
            </w:r>
          </w:p>
        </w:tc>
        <w:tc>
          <w:tcPr>
            <w:shd w:val="clear" w:color="ffffff" w:fill="ffffff"/>
            <w:tcBorders>
              <w:bottom w:val="single" w:color="000000" w:sz="8" w:space="0"/>
              <w:right w:val="single" w:color="000000" w:sz="8" w:space="0"/>
            </w:tcBorders>
            <w:tcMar>
              <w:left w:w="108" w:type="dxa"/>
              <w:top w:w="0" w:type="dxa"/>
              <w:right w:w="108" w:type="dxa"/>
              <w:bottom w:w="0" w:type="dxa"/>
            </w:tcMar>
            <w:tcW w:w="1710" w:type="dxa"/>
            <w:vAlign w:val="center"/>
            <w:textDirection w:val="lrTb"/>
            <w:noWrap w:val="false"/>
          </w:tcPr>
          <w:p>
            <w:pPr>
              <w:pBdr/>
              <w:spacing/>
              <w:ind/>
              <w:jc w:val="center"/>
              <w:rPr>
                <w:b w:val="0"/>
                <w:bCs w:val="0"/>
              </w:rPr>
            </w:pPr>
            <w:r>
              <w:rPr>
                <w:b w:val="0"/>
                <w:bCs w:val="0"/>
              </w:rPr>
              <w:t xml:space="preserve">-/-</w:t>
            </w:r>
            <w:r>
              <w:rPr>
                <w:b w:val="0"/>
                <w:bCs w:val="0"/>
              </w:rPr>
            </w:r>
          </w:p>
        </w:tc>
        <w:tc>
          <w:tcPr>
            <w:shd w:val="clear" w:color="ffffff" w:fill="ffffff"/>
            <w:tcBorders>
              <w:bottom w:val="single" w:color="000000" w:sz="8" w:space="0"/>
              <w:right w:val="single" w:color="000000" w:sz="8" w:space="0"/>
            </w:tcBorders>
            <w:tcMar>
              <w:left w:w="108" w:type="dxa"/>
              <w:top w:w="0" w:type="dxa"/>
              <w:right w:w="108" w:type="dxa"/>
              <w:bottom w:w="0" w:type="dxa"/>
            </w:tcMar>
            <w:tcW w:w="1278" w:type="dxa"/>
            <w:vAlign w:val="center"/>
            <w:textDirection w:val="lrTb"/>
            <w:noWrap w:val="false"/>
          </w:tcPr>
          <w:p>
            <w:pPr>
              <w:pBdr/>
              <w:spacing/>
              <w:ind/>
              <w:rPr>
                <w:b w:val="0"/>
                <w:bCs w:val="0"/>
              </w:rPr>
            </w:pPr>
            <w:r>
              <w:rPr>
                <w:b w:val="0"/>
                <w:bCs w:val="0"/>
              </w:rPr>
            </w:r>
            <w:r>
              <w:rPr>
                <w:b w:val="0"/>
                <w:bCs w:val="0"/>
              </w:rPr>
            </w:r>
          </w:p>
        </w:tc>
      </w:tr>
      <w:tr>
        <w:trPr>
          <w:trHeight w:val="312"/>
        </w:trPr>
        <w:tc>
          <w:tcPr>
            <w:shd w:val="clear" w:color="ffffff" w:fill="ffffff"/>
            <w:tcBorders>
              <w:left w:val="single" w:color="000000" w:sz="8" w:space="0"/>
              <w:bottom w:val="single" w:color="000000" w:sz="8" w:space="0"/>
              <w:right w:val="single" w:color="000000" w:sz="8" w:space="0"/>
            </w:tcBorders>
            <w:tcMar>
              <w:left w:w="108" w:type="dxa"/>
              <w:top w:w="0" w:type="dxa"/>
              <w:right w:w="108" w:type="dxa"/>
              <w:bottom w:w="0" w:type="dxa"/>
            </w:tcMar>
            <w:tcW w:w="54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b w:val="0"/>
                <w:bCs w:val="0"/>
              </w:rPr>
            </w:pPr>
            <w:r>
              <w:rPr>
                <w:rFonts w:ascii="Times New Roman" w:hAnsi="Times New Roman" w:eastAsia="Times New Roman" w:cs="Times New Roman"/>
                <w:b w:val="0"/>
                <w:bCs w:val="0"/>
                <w:color w:val="000000"/>
                <w:sz w:val="24"/>
              </w:rPr>
              <w:t xml:space="preserve">02</w:t>
            </w:r>
            <w:r>
              <w:rPr>
                <w:b w:val="0"/>
                <w:bCs w:val="0"/>
              </w:rPr>
            </w:r>
          </w:p>
        </w:tc>
        <w:tc>
          <w:tcPr>
            <w:shd w:val="clear" w:color="ffffff" w:fill="ffffff"/>
            <w:tcBorders>
              <w:bottom w:val="single" w:color="000000" w:sz="8" w:space="0"/>
              <w:right w:val="single" w:color="000000" w:sz="8" w:space="0"/>
            </w:tcBorders>
            <w:tcMar>
              <w:left w:w="108" w:type="dxa"/>
              <w:top w:w="0" w:type="dxa"/>
              <w:right w:w="108" w:type="dxa"/>
              <w:bottom w:w="0" w:type="dxa"/>
            </w:tcMar>
            <w:tcW w:w="4608"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b w:val="0"/>
                <w:bCs w:val="0"/>
              </w:rPr>
            </w:pPr>
            <w:r>
              <w:rPr>
                <w:rFonts w:ascii="Times New Roman" w:hAnsi="Times New Roman" w:eastAsia="Times New Roman" w:cs="Times New Roman"/>
                <w:b w:val="0"/>
                <w:bCs w:val="0"/>
                <w:color w:val="000000"/>
                <w:sz w:val="24"/>
              </w:rPr>
              <w:t xml:space="preserve">Công trình xây dựng trên đất</w:t>
            </w:r>
            <w:r>
              <w:rPr>
                <w:b w:val="0"/>
                <w:bCs w:val="0"/>
              </w:rPr>
            </w:r>
          </w:p>
        </w:tc>
        <w:tc>
          <w:tcPr>
            <w:tcBorders>
              <w:bottom w:val="single" w:color="000000" w:sz="8" w:space="0"/>
              <w:right w:val="single" w:color="000000" w:sz="8" w:space="0"/>
            </w:tcBorders>
            <w:tcMar>
              <w:left w:w="108" w:type="dxa"/>
              <w:top w:w="0" w:type="dxa"/>
              <w:right w:w="108" w:type="dxa"/>
              <w:bottom w:w="0" w:type="dxa"/>
            </w:tcMar>
            <w:tcW w:w="1188"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b w:val="0"/>
                <w:bCs w:val="0"/>
              </w:rPr>
            </w:pPr>
            <w:r>
              <w:rPr>
                <w:rFonts w:ascii="Times New Roman" w:hAnsi="Times New Roman" w:eastAsia="Times New Roman" w:cs="Times New Roman"/>
                <w:b w:val="0"/>
                <w:bCs w:val="0"/>
                <w:color w:val="000000"/>
                <w:sz w:val="24"/>
              </w:rPr>
              <w:t xml:space="preserve">130</w:t>
            </w:r>
            <w:r>
              <w:rPr>
                <w:b w:val="0"/>
                <w:bCs w:val="0"/>
              </w:rPr>
            </w:r>
          </w:p>
        </w:tc>
        <w:tc>
          <w:tcPr>
            <w:tcBorders>
              <w:bottom w:val="single" w:color="000000" w:sz="8" w:space="0"/>
              <w:right w:val="single" w:color="000000" w:sz="8" w:space="0"/>
            </w:tcBorders>
            <w:tcMar>
              <w:left w:w="108" w:type="dxa"/>
              <w:top w:w="0" w:type="dxa"/>
              <w:right w:w="108" w:type="dxa"/>
              <w:bottom w:w="0" w:type="dxa"/>
            </w:tcMar>
            <w:tcW w:w="99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b w:val="0"/>
                <w:bCs w:val="0"/>
              </w:rPr>
            </w:pPr>
            <w:r>
              <w:rPr>
                <w:rFonts w:ascii="Times New Roman" w:hAnsi="Times New Roman" w:eastAsia="Times New Roman" w:cs="Times New Roman"/>
                <w:b w:val="0"/>
                <w:bCs w:val="0"/>
                <w:color w:val="000000"/>
                <w:sz w:val="24"/>
              </w:rPr>
              <w:t xml:space="preserve">5</w:t>
            </w:r>
            <w:r>
              <w:rPr>
                <w:b w:val="0"/>
                <w:bCs w:val="0"/>
              </w:rPr>
            </w:r>
          </w:p>
        </w:tc>
        <w:tc>
          <w:tcPr>
            <w:tcBorders>
              <w:bottom w:val="single" w:color="000000" w:sz="8" w:space="0"/>
              <w:right w:val="single" w:color="000000" w:sz="8" w:space="0"/>
            </w:tcBorders>
            <w:tcMar>
              <w:left w:w="108" w:type="dxa"/>
              <w:top w:w="0" w:type="dxa"/>
              <w:right w:w="108" w:type="dxa"/>
              <w:bottom w:w="0" w:type="dxa"/>
            </w:tcMar>
            <w:tcW w:w="17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b w:val="0"/>
                <w:bCs w:val="0"/>
              </w:rPr>
            </w:pPr>
            <w:r>
              <w:rPr>
                <w:rFonts w:ascii="Times New Roman" w:hAnsi="Times New Roman" w:eastAsia="Times New Roman" w:cs="Times New Roman"/>
                <w:b w:val="0"/>
                <w:bCs w:val="0"/>
                <w:color w:val="000000"/>
                <w:sz w:val="24"/>
              </w:rPr>
              <w:t xml:space="preserve">650</w:t>
            </w:r>
            <w:r>
              <w:rPr>
                <w:b w:val="0"/>
                <w:bCs w:val="0"/>
              </w:rPr>
            </w:r>
          </w:p>
        </w:tc>
        <w:tc>
          <w:tcPr>
            <w:tcBorders>
              <w:bottom w:val="single" w:color="000000" w:sz="8" w:space="0"/>
              <w:right w:val="single" w:color="000000" w:sz="8" w:space="0"/>
            </w:tcBorders>
            <w:tcMar>
              <w:left w:w="108" w:type="dxa"/>
              <w:top w:w="0" w:type="dxa"/>
              <w:right w:w="108" w:type="dxa"/>
              <w:bottom w:w="0" w:type="dxa"/>
            </w:tcMar>
            <w:tcW w:w="1278" w:type="dxa"/>
            <w:vAlign w:val="center"/>
            <w:textDirection w:val="lrTb"/>
            <w:noWrap w:val="false"/>
          </w:tcPr>
          <w:p>
            <w:pPr>
              <w:pBdr/>
              <w:spacing/>
              <w:ind/>
              <w:jc w:val="center"/>
              <w:rPr>
                <w:rFonts w:ascii="Times New Roman" w:hAnsi="Times New Roman" w:eastAsia="Times New Roman" w:cs="Times New Roman"/>
                <w:b w:val="0"/>
                <w:bCs w:val="0"/>
                <w:color w:val="000000"/>
                <w:sz w:val="24"/>
                <w:szCs w:val="24"/>
              </w:rPr>
            </w:pPr>
            <w:r>
              <w:rPr>
                <w:rFonts w:ascii="Times New Roman" w:hAnsi="Times New Roman" w:eastAsia="Times New Roman" w:cs="Times New Roman"/>
                <w:b w:val="0"/>
                <w:bCs w:val="0"/>
                <w:color w:val="000000"/>
                <w:sz w:val="24"/>
                <w:szCs w:val="24"/>
              </w:rPr>
              <w:t xml:space="preserve">2006</w:t>
            </w:r>
            <w:r>
              <w:rPr>
                <w:rFonts w:ascii="Times New Roman" w:hAnsi="Times New Roman" w:eastAsia="Times New Roman" w:cs="Times New Roman"/>
                <w:b w:val="0"/>
                <w:bCs w:val="0"/>
                <w:color w:val="000000"/>
                <w:sz w:val="24"/>
                <w:szCs w:val="24"/>
              </w:rPr>
            </w:r>
          </w:p>
        </w:tc>
      </w:tr>
    </w:tbl>
    <w:p>
      <w:pPr>
        <w:pBdr/>
        <w:spacing w:line="312" w:lineRule="auto"/>
        <w:ind/>
        <w:jc w:val="center"/>
        <w:rPr>
          <w:b/>
          <w:bCs/>
          <w:color w:val="000000" w:themeColor="text1"/>
        </w:rPr>
      </w:pPr>
      <w:r>
        <w:rPr>
          <w:b/>
          <w:color w:val="000000" w:themeColor="text1"/>
          <w:highlight w:val="none"/>
        </w:rPr>
      </w:r>
      <w:r>
        <w:rPr>
          <w:b/>
          <w:color w:val="000000" w:themeColor="text1"/>
          <w:highlight w:val="none"/>
        </w:rPr>
      </w:r>
      <w:r>
        <w:rPr>
          <w:b/>
          <w:color w:val="000000" w:themeColor="text1"/>
          <w:highlight w:val="none"/>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76</cp:revision>
  <dcterms:created xsi:type="dcterms:W3CDTF">2025-09-08T09:51:00Z</dcterms:created>
  <dcterms:modified xsi:type="dcterms:W3CDTF">2026-03-11T04:19:45Z</dcterms:modified>
</cp:coreProperties>
</file>