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color w:val="000000" w:themeColor="text1"/>
                <w:spacing w:val="-4"/>
                <w:lang w:val="vi-VN"/>
              </w:rPr>
              <w:t xml:space="preserve">275/2026/0334/VFI-HĐTĐ.48.A</w:t>
            </w:r>
            <w:r>
              <w:rPr>
                <w:i/>
                <w:iCs/>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TẠ ĐÌNH SÁNG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111453235</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378 (ô 5), tờ bản đồ số: 3, tỷ lệ: 1/2000 có địa chỉ: Khu Ao Ải, thôn Đại Định, xã Tam Hưng, huyện Thanh Oai, thành phố Hà Nội (nay là xã Tam Hưng, thành ph</w:t>
      </w:r>
      <w:r>
        <w:rPr>
          <w:color w:val="000000" w:themeColor="text1"/>
        </w:rPr>
        <w:t xml:space="preserve">ố Hà Nội) theo Giấy chứng nhận quyền sử dụng đất quyền sở hữu nhà ở và tài sản khác gắn liền với đất số: BG 170642, số vào sổ cấp GCN: CH00122/TH-TO do UBND huyện Thanh Oai cấp ngày 04/10/2011; Chủ sử dụng đất là Ông Tạ Đình Sáng (cập nhập ngày 17/10/2011)</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Tạ Đình Sáng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2026-02-26T04:48:50Z</dcterms:modified>
</cp:coreProperties>
</file>