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rFonts w:ascii="Times New Roman" w:hAnsi="Times New Roman" w:eastAsia="Times New Roman" w:cs="Times New Roman"/>
                <w:color w:val="000000"/>
                <w:spacing w:val="-4"/>
                <w:sz w:val="24"/>
              </w:rPr>
              <w:t xml:space="preserve">275/2026/0769/VFI-HĐTĐ.53.A</w:t>
            </w:r>
            <w:r>
              <w:rPr>
                <w:i/>
                <w:color w:val="000000" w:themeColor="text1"/>
              </w:rPr>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03 tháng 5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gridCol/>
      </w:tblGrid>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bCs/>
              </w:rPr>
            </w:pPr>
            <w:r>
              <w:rPr>
                <w:rFonts w:ascii="Times New Roman" w:hAnsi="Times New Roman" w:eastAsia="Times New Roman" w:cs="Times New Roman"/>
                <w:b/>
                <w:bCs/>
                <w:color w:val="000000"/>
                <w:sz w:val="24"/>
              </w:rPr>
              <w:t xml:space="preserve">BÊN A</w:t>
            </w:r>
            <w:r>
              <w:rPr>
                <w:b/>
                <w:bCs/>
              </w:rP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CÔNG TY TNHH XÂY DỰNG VÀ SẢN XUẤT THƯƠNG MẠI THẢO ANH</w:t>
            </w:r>
            <w:r/>
          </w:p>
        </w:tc>
        <w:tc>
          <w:tcPr>
            <w:tcBorders/>
            <w:tcMar>
              <w:left w:w="0" w:type="dxa"/>
              <w:top w:w="0" w:type="dxa"/>
              <w:right w:w="0" w:type="dxa"/>
              <w:bottom w:w="0" w:type="dxa"/>
            </w:tcMar>
            <w:tcW w:w="0" w:type="dxa"/>
            <w:vAlign w:val="center"/>
            <w:textDirection w:val="lrTb"/>
            <w:noWrap w:val="false"/>
          </w:tcPr>
          <w:p>
            <w:pPr>
              <w:pBdr/>
              <w:spacing w:after="0" w:before="0" w:line="240"/>
              <w:ind/>
              <w:rPr/>
            </w:pPr>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0106906517</w:t>
            </w:r>
            <w:r/>
          </w:p>
        </w:tc>
        <w:tc>
          <w:tcPr>
            <w:tcBorders/>
            <w:tcMar>
              <w:left w:w="0" w:type="dxa"/>
              <w:top w:w="0" w:type="dxa"/>
              <w:right w:w="0" w:type="dxa"/>
              <w:bottom w:w="0" w:type="dxa"/>
            </w:tcMar>
            <w:tcW w:w="0" w:type="dxa"/>
            <w:vAlign w:val="center"/>
            <w:textDirection w:val="lrTb"/>
            <w:noWrap w:val="false"/>
          </w:tcPr>
          <w:p>
            <w:pPr>
              <w:pBdr/>
              <w:spacing w:after="0" w:before="0" w:line="240"/>
              <w:ind/>
              <w:rPr/>
            </w:pPr>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Điện thoại</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02466553499</w:t>
            </w:r>
            <w:r/>
          </w:p>
        </w:tc>
        <w:tc>
          <w:tcPr>
            <w:tcBorders/>
            <w:tcMar>
              <w:left w:w="0" w:type="dxa"/>
              <w:top w:w="0" w:type="dxa"/>
              <w:right w:w="0" w:type="dxa"/>
              <w:bottom w:w="0" w:type="dxa"/>
            </w:tcMar>
            <w:tcW w:w="0" w:type="dxa"/>
            <w:vAlign w:val="center"/>
            <w:textDirection w:val="lrTb"/>
            <w:noWrap w:val="false"/>
          </w:tcPr>
          <w:p>
            <w:pPr>
              <w:pBdr/>
              <w:spacing w:after="0" w:before="0" w:line="240"/>
              <w:ind/>
              <w:rPr/>
            </w:pPr>
            <w:r/>
            <w:r/>
          </w:p>
        </w:tc>
      </w:tr>
      <w:tr>
        <w:trPr>
          <w:trHeight w:val="20"/>
        </w:trPr>
        <w:tc>
          <w:tcPr>
            <w:tcBorders/>
            <w:tcW w:w="15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bCs/>
              </w:rPr>
            </w:pPr>
            <w:r>
              <w:rPr>
                <w:rFonts w:ascii="Times New Roman" w:hAnsi="Times New Roman" w:eastAsia="Times New Roman" w:cs="Times New Roman"/>
                <w:b/>
                <w:bCs/>
                <w:color w:val="000000"/>
                <w:sz w:val="24"/>
              </w:rPr>
              <w:t xml:space="preserve">Ông Nguyễn Quốc Cường      Chức vụ: Giám đốc</w:t>
            </w:r>
            <w:r>
              <w:rPr>
                <w:b/>
                <w:bCs/>
              </w:rPr>
            </w:r>
          </w:p>
        </w:tc>
        <w:tc>
          <w:tcPr>
            <w:tcBorders/>
            <w:tcMar>
              <w:left w:w="0" w:type="dxa"/>
              <w:top w:w="0" w:type="dxa"/>
              <w:right w:w="0" w:type="dxa"/>
              <w:bottom w:w="0" w:type="dxa"/>
            </w:tcMar>
            <w:tcW w:w="0" w:type="dxa"/>
            <w:vAlign w:val="center"/>
            <w:textDirection w:val="lrTb"/>
            <w:noWrap w:val="false"/>
          </w:tcPr>
          <w:p>
            <w:pPr>
              <w:pBdr/>
              <w:spacing w:after="0" w:before="0" w:line="240"/>
              <w:ind/>
              <w:rPr/>
            </w:pPr>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429, Thôn Thanh Thần, xã Bình Minh, Thành phố Hà Nội, Việt Nam</w:t>
            </w:r>
            <w:r/>
          </w:p>
        </w:tc>
        <w:tc>
          <w:tcPr>
            <w:tcBorders/>
            <w:tcMar>
              <w:left w:w="0" w:type="dxa"/>
              <w:top w:w="0" w:type="dxa"/>
              <w:right w:w="0" w:type="dxa"/>
              <w:bottom w:w="0" w:type="dxa"/>
            </w:tcMar>
            <w:tcW w:w="0" w:type="dxa"/>
            <w:vAlign w:val="center"/>
            <w:textDirection w:val="lrTb"/>
            <w:noWrap w:val="false"/>
          </w:tcPr>
          <w:p>
            <w:pPr>
              <w:pBdr/>
              <w:spacing w:after="0" w:before="0" w:line="240"/>
              <w:ind/>
              <w:rPr/>
            </w:pPr>
            <w:r/>
            <w:r/>
          </w:p>
        </w:tc>
      </w:tr>
      <w:tr>
        <w:trPr>
          <w:cantSplit/>
          <w:gridAfter w:val="1"/>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gridAfter w:val="1"/>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Quyền sử dụng đất tại thửa đất số: 559, tờ bản đồ số: 25 có địa chỉ: Thôn Thanh Thần, xã Bình Minh, Thành phố Hà Nội theo Giấy chứng nhận quyền sử dụng đất, quyền sở hữu tài sản gắn liền với đất số: AA 04486553, số vào sổ cấp GCN: CN 00578 do Chi nhánh Văn</w:t>
      </w:r>
      <w:r>
        <w:rPr>
          <w:rFonts w:ascii="Times New Roman" w:hAnsi="Times New Roman" w:eastAsia="Times New Roman" w:cs="Times New Roman"/>
          <w:color w:val="000000"/>
          <w:sz w:val="24"/>
        </w:rPr>
        <w:t xml:space="preserve"> phòng Đăng ký đất đai Hà Nội Huyện Thanh Oai cấp ngày 15/12/2025. Chủ sử dụng đất là ông Nguyễn Quốc Cường (cập nhật ngày 13/01/2026)</w:t>
      </w:r>
      <w:r>
        <w:rPr>
          <w:rFonts w:ascii="Times New Roman" w:hAnsi="Times New Roman" w:eastAsia="Times New Roman" w:cs="Times New Roman"/>
          <w:i/>
          <w:color w:val="000000"/>
          <w:sz w:val="24"/>
        </w:rPr>
        <w:t xml:space="preserve">.</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5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VND</w:t>
            </w:r>
            <w:r>
              <w:rPr>
                <w:rFonts w:ascii="Times New Roman" w:hAnsi="Times New Roman" w:eastAsia="Times New Roman" w:cs="Times New Roman"/>
                <w:b/>
                <w:bCs/>
                <w:color w:val="000000" w:themeColor="text1"/>
                <w:sz w:val="22"/>
                <w:szCs w:val="22"/>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color w:val="000000" w:themeColor="text1"/>
                <w:sz w:val="22"/>
                <w:szCs w:val="22"/>
                <w:highlight w:val="none"/>
              </w:rPr>
              <w:t xml:space="preserve">9.259.259</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bCs/>
                <w:color w:val="000000" w:themeColor="text1"/>
              </w:rPr>
              <w:t xml:space="preserve">8%</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740.741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rFonts w:ascii="Times New Roman" w:hAnsi="Times New Roman" w:cs="Times New Roman"/>
                <w:b/>
                <w:bCs/>
                <w:i/>
                <w:iCs/>
                <w:color w:val="000000" w:themeColor="text1"/>
                <w:sz w:val="22"/>
                <w:szCs w:val="22"/>
              </w:rPr>
            </w:pPr>
            <w:r>
              <w:rPr>
                <w:rFonts w:ascii="Times New Roman" w:hAnsi="Times New Roman" w:eastAsia="Times New Roman" w:cs="Times New Roman"/>
                <w:b/>
                <w:color w:val="000000" w:themeColor="text1"/>
                <w:sz w:val="22"/>
                <w:szCs w:val="22"/>
              </w:rPr>
              <w:t xml:space="preserve">10.000.000</w:t>
            </w:r>
            <w:r>
              <w:rPr>
                <w:rFonts w:ascii="Times New Roman" w:hAnsi="Times New Roman" w:eastAsia="Times New Roman" w:cs="Times New Roman"/>
                <w:b/>
                <w:bCs/>
                <w:i/>
                <w:iCs/>
                <w:color w:val="000000" w:themeColor="text1"/>
                <w:sz w:val="22"/>
                <w:szCs w:val="22"/>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Mười triệu đồng chẵn</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Trần Thị Thanh Tâm</cp:lastModifiedBy>
  <cp:revision>84</cp:revision>
  <dcterms:created xsi:type="dcterms:W3CDTF">2025-09-08T09:51:00Z</dcterms:created>
  <dcterms:modified xsi:type="dcterms:W3CDTF">2026-05-25T07:59:11Z</dcterms:modified>
</cp:coreProperties>
</file>