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i/>
                <w:iCs/>
                <w:spacing w:val="-4"/>
                <w:lang w:val="vi-VN"/>
              </w:rPr>
            </w:r>
            <w:r>
              <w:rPr>
                <w:i/>
                <w:iCs/>
                <w:color w:val="000000" w:themeColor="text1"/>
                <w:spacing w:val="-4"/>
                <w:lang w:val="vi-VN"/>
              </w:rPr>
              <w:t xml:space="preserve">275/2026/0270/VFI-HĐTĐ.48.A</w:t>
            </w:r>
            <w:r>
              <w:rPr>
                <w:i/>
                <w:iCs/>
              </w:rPr>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1189"/>
              </w:tabs>
              <w:spacing w:after="40" w:before="40" w:line="276" w:lineRule="auto"/>
              <w:ind w:right="0" w:firstLine="0" w:left="0"/>
              <w:rPr/>
            </w:pPr>
            <w:r>
              <w:rPr>
                <w:rFonts w:ascii="Times New Roman" w:hAnsi="Times New Roman" w:eastAsia="Times New Roman" w:cs="Times New Roman"/>
                <w:b/>
                <w:color w:val="000000"/>
                <w:sz w:val="24"/>
              </w:rPr>
              <w:t xml:space="preserve">ÔNG ĐINH VĂN HIỂN</w:t>
            </w:r>
            <w:r/>
            <w:r/>
          </w:p>
        </w:tc>
      </w:tr>
      <w:tr>
        <w:trPr>
          <w:cantSplit/>
          <w:trHeight w:val="20"/>
        </w:trPr>
        <w:tc>
          <w:tcPr>
            <w:tcBorders/>
            <w:tcW w:w="1505" w:type="dxa"/>
            <w:vAlign w:val="center"/>
            <w:textDirection w:val="lrTb"/>
            <w:noWrap w:val="false"/>
          </w:tcPr>
          <w:p>
            <w:pPr>
              <w:pBdr/>
              <w:tabs>
                <w:tab w:val="center" w:leader="none" w:pos="639"/>
              </w:tabs>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2"/>
                <w:sz w:val="24"/>
              </w:rPr>
              <w:t xml:space="preserve">1989</w:t>
            </w:r>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60, tờ bản đồ số: 28 tỷ lệ 1/200</w:t>
      </w:r>
      <w:r>
        <w:rPr>
          <w:color w:val="000000" w:themeColor="text1"/>
        </w:rPr>
        <w:t xml:space="preserve">0 (cập nhập ngày 14/1/2020) có địa chỉ: Ấp Cầu Ri, xã Sông Xoài, huyện Tân Thành, tỉnh Bà Rịa – Vũng Tàu (nay là phường Tân Thành, thành phố Hồ Chí Minh) theo Giấy chứng nhận quyền sử dụng đất quyền sở hữu nhà ở và tài sản khác gắn liền với đất số: CH 3598</w:t>
      </w:r>
      <w:r>
        <w:rPr>
          <w:color w:val="000000" w:themeColor="text1"/>
        </w:rPr>
        <w:t xml:space="preserve">19, số vào sổ cấp GCN: CS02523 do Sở Tài nguyên và Môi trường tỉnh Bà Rịa - Vũng Tàu cấp ngày 10/5/2017; Chủ sử dụng đất là Ông Trần Văn Khanh và Bà Cái Thị Diễm Trang cùng sử dụng đất với Ông Đinh Văn Hiển và Bà Nguyễn Thị Lương (cập nhập ngày 12/10/2017)</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2026-02-07T02:40:19Z</dcterms:modified>
</cp:coreProperties>
</file>