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rFonts w:ascii="Times New Roman" w:hAnsi="Times New Roman" w:cs="Times New Roman"/>
                <w:color w:val="000000" w:themeColor="text1"/>
                <w:sz w:val="24"/>
                <w:szCs w:val="24"/>
              </w:rPr>
            </w:pPr>
            <w:r>
              <w:rPr>
                <w:rFonts w:ascii="Times New Roman" w:hAnsi="Times New Roman" w:eastAsia="Times New Roman" w:cs="Times New Roman"/>
                <w:i/>
                <w:color w:val="000000" w:themeColor="text1"/>
                <w:sz w:val="24"/>
                <w:szCs w:val="24"/>
              </w:rPr>
              <w:t xml:space="preserve">Số: </w:t>
            </w:r>
            <w:r>
              <w:rPr>
                <w:rFonts w:ascii="Times New Roman" w:hAnsi="Times New Roman" w:eastAsia="Times New Roman" w:cs="Times New Roman"/>
                <w:color w:val="081b3a"/>
                <w:spacing w:val="3"/>
                <w:sz w:val="24"/>
                <w:szCs w:val="24"/>
                <w:highlight w:val="white"/>
              </w:rPr>
              <w:t xml:space="preserve">275/2026/0269/VFI-HĐTĐ.48.A</w:t>
            </w:r>
            <w:r>
              <w:rPr>
                <w:rFonts w:ascii="Times New Roman" w:hAnsi="Times New Roman" w:eastAsia="Times New Roman" w:cs="Times New Roman"/>
                <w:color w:val="000000" w:themeColor="text1"/>
                <w:sz w:val="24"/>
                <w:szCs w:val="24"/>
              </w:rPr>
            </w:r>
            <w:r>
              <w:rPr>
                <w:rFonts w:ascii="Times New Roman" w:hAnsi="Times New Roman" w:cs="Times New Roman"/>
                <w:color w:val="000000" w:themeColor="text1"/>
                <w:sz w:val="24"/>
                <w:szCs w:val="24"/>
              </w:rPr>
            </w:r>
          </w:p>
        </w:tc>
        <w:tc>
          <w:tcPr>
            <w:tcBorders/>
            <w:tcW w:w="5700" w:type="dxa"/>
            <w:vAlign w:val="center"/>
            <w:textDirection w:val="lrTb"/>
            <w:noWrap w:val="false"/>
          </w:tcPr>
          <w:p>
            <w:pPr>
              <w:pBdr/>
              <w:spacing w:after="40" w:before="120" w:line="288" w:lineRule="auto"/>
              <w:ind w:firstLine="3" w:left="357"/>
              <w:jc w:val="right"/>
              <w:rPr>
                <w:rFonts w:ascii="Times New Roman" w:hAnsi="Times New Roman" w:cs="Times New Roman"/>
                <w:i/>
                <w:iCs/>
                <w:color w:val="000000" w:themeColor="text1"/>
                <w:sz w:val="24"/>
                <w:szCs w:val="24"/>
              </w:rPr>
            </w:pP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z w:val="24"/>
                <w:szCs w:val="24"/>
              </w:rPr>
              <w:t xml:space="preserve">  Hà Nội, </w:t>
            </w:r>
            <w:r>
              <w:rPr>
                <w:rFonts w:ascii="Times New Roman" w:hAnsi="Times New Roman" w:eastAsia="Times New Roman" w:cs="Times New Roman"/>
                <w:i/>
                <w:iCs/>
                <w:color w:val="000000" w:themeColor="text1"/>
                <w:sz w:val="24"/>
                <w:szCs w:val="24"/>
              </w:rPr>
              <w:t xml:space="preserve">ngày 2 tháng 2 năm 2026</w:t>
            </w:r>
            <w:r>
              <w:rPr>
                <w:rFonts w:ascii="Times New Roman" w:hAnsi="Times New Roman" w:eastAsia="Times New Roman" w:cs="Times New Roman"/>
                <w:i/>
                <w:iCs/>
                <w:color w:val="000000" w:themeColor="text1"/>
                <w:sz w:val="24"/>
                <w:szCs w:val="24"/>
              </w:rPr>
            </w:r>
            <w:r>
              <w:rPr>
                <w:rFonts w:ascii="Times New Roman" w:hAnsi="Times New Roman" w:cs="Times New Roman"/>
                <w:i/>
                <w:iCs/>
                <w:color w:val="000000" w:themeColor="text1"/>
                <w:sz w:val="24"/>
                <w:szCs w:val="24"/>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Bùi Tuấn Sơn</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001092044820</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Căn hộ chung cư số 2104, Khu B, Khu đô thị mới Dương Nội, phường Dương Nội, quận Hà Đông, thành phố Hà Nội (nay là phường Dương Nội, thành phố Hà Nội) theo Giấy chứng nhận quyền sử dụng đất quyền sở hữu nhà ở và tài sản khác gắn liền với đất số: DL 048221,</w:t>
      </w:r>
      <w:r>
        <w:rPr>
          <w:rFonts w:ascii="Times New Roman" w:hAnsi="Times New Roman" w:eastAsia="Times New Roman" w:cs="Times New Roman"/>
          <w:color w:val="000000"/>
          <w:sz w:val="24"/>
        </w:rPr>
        <w:t xml:space="preserve"> số vào sổ cấp GCN: CS09782 do Sở Tài nguyên và Môi trường thành phố Hà Nội cấp ngày 29/3/2023 cho Ông Bùi Tuấn Sơn và Bà Hà Thu Hương</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2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Bùi Tuấn Sơn</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HSTD-20260129-0011/HĐTĐ-VFI-01</w:t>
      </w:r>
      <w:bookmarkEnd w:id="3"/>
      <w:r>
        <w:rPr>
          <w:b/>
          <w:bCs/>
          <w:color w:val="000000" w:themeColor="text1"/>
        </w:rPr>
        <w:br/>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HSTD-20260129-0011/HĐTĐ-VFI </w:t>
      </w:r>
      <w:r>
        <w:rPr>
          <w:color w:val="000000" w:themeColor="text1"/>
        </w:rPr>
        <w:t xml:space="preserve">đã ký </w:t>
      </w:r>
      <w:r>
        <w:rPr>
          <w:color w:val="000000" w:themeColor="text1"/>
        </w:rPr>
        <w:t xml:space="preserve">ngày 2 tháng 2 năm 2026</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5 tháng 2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Bùi Tuấn Sơn</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001092044820</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HSTD-20260129-0011/HĐTĐ-VFI-01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HSTD-20260129-0011/HĐTĐ-VFI </w:t>
      </w:r>
      <w:r>
        <w:rPr>
          <w:i/>
          <w:iCs/>
          <w:color w:val="000000" w:themeColor="text1"/>
        </w:rPr>
        <w:t xml:space="preserve">,</w:t>
      </w:r>
      <w:r>
        <w:rPr>
          <w:i/>
          <w:iCs/>
          <w:color w:val="000000" w:themeColor="text1"/>
        </w:rPr>
        <w:t xml:space="preserve">ngày 2 tháng 2 năm 2026</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HSTD-20260129-0011/HĐTĐ-VFI đã ký ngày 2 tháng 2 năm 2026 như sau:</w:t>
      </w:r>
      <w:r>
        <w:rPr>
          <w:b/>
          <w:bCs/>
          <w:color w:val="000000" w:themeColor="text1"/>
        </w:rPr>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5"/>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pPr>
              <w:pStyle w:val="1000"/>
              <w:pBdr/>
              <w:spacing w:line="312" w:lineRule="auto"/>
              <w:ind w:left="0"/>
              <w:rPr>
                <w:b/>
                <w:bCs/>
                <w:color w:val="000000" w:themeColor="text1"/>
              </w:rPr>
            </w:pPr>
            <w:r>
              <w:rPr>
                <w:b/>
                <w:bCs/>
                <w:color w:val="000000" w:themeColor="text1"/>
              </w:rPr>
              <w:t xml:space="preserve">0</w:t>
            </w:r>
            <w:r>
              <w:rPr>
                <w:b/>
                <w:bCs/>
                <w:color w:val="000000" w:themeColor="text1"/>
              </w:rPr>
            </w:r>
            <w:r>
              <w:rPr>
                <w:b/>
                <w:bCs/>
                <w:color w:val="000000" w:themeColor="text1"/>
              </w:rPr>
            </w:r>
          </w:p>
        </w:tc>
      </w:tr>
    </w:tbl>
    <w:p>
      <w:pPr>
        <w:pStyle w:val="1000"/>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pPr>
        <w:pStyle w:val="1000"/>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pPr>
        <w:pStyle w:val="1000"/>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HSTD-20260129-0011/HĐTĐ-VFI đã ký ngày 2 tháng 2 năm 2026</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pPr>
        <w:pStyle w:val="1000"/>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pPr>
        <w:pStyle w:val="1000"/>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Style w:val="1000"/>
        <w:pBdr/>
        <w:spacing w:line="312" w:lineRule="auto"/>
        <w:ind w:left="2268"/>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HSTD-20260129-0011/HĐTĐ-VFI</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HSTD-20260129-0011/HĐTĐ-VFI</w:t>
      </w:r>
      <w:r>
        <w:rPr>
          <w:color w:val="000000" w:themeColor="text1"/>
        </w:rPr>
        <w:t xml:space="preserve"> và có giá trị kể từ ngày ký.</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Ông Bùi Tuấn Sơn</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85</cp:revision>
  <dcterms:created xsi:type="dcterms:W3CDTF">2025-09-08T09:51:00Z</dcterms:created>
  <dcterms:modified xsi:type="dcterms:W3CDTF">2026-02-06T10:29:02Z</dcterms:modified>
</cp:coreProperties>
</file>