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81b3a"/>
                <w:spacing w:val="3"/>
                <w:sz w:val="24"/>
                <w:szCs w:val="24"/>
                <w:highlight w:val="white"/>
              </w:rPr>
              <w:t xml:space="preserve">275/2026/1188/VFI-HĐTĐ.44.A</w:t>
            </w:r>
            <w:r>
              <w:rPr>
                <w:rFonts w:ascii="Times New Roman" w:hAnsi="Times New Roman" w:eastAsia="Times New Roman" w:cs="Times New Roman"/>
                <w:color w:val="000000" w:themeColor="text1"/>
                <w:sz w:val="24"/>
                <w:szCs w:val="24"/>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w:t>
            </w:r>
            <w:r>
              <w:rPr>
                <w:i/>
                <w:iCs/>
                <w:color w:val="000000" w:themeColor="text1"/>
              </w:rPr>
              <w:t xml:space="preserve">28</w:t>
            </w:r>
            <w:r>
              <w:rPr>
                <w:i/>
                <w:iCs/>
                <w:color w:val="000000" w:themeColor="text1"/>
              </w:rPr>
              <w:t xml:space="preserve"> tháng 7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highlight w:val="none"/>
              </w:rPr>
            </w:pPr>
            <w:r/>
            <w:bookmarkEnd w:id="0"/>
            <w:r>
              <w:t xml:space="preserve">Nguyễn </w:t>
            </w:r>
            <w:r>
              <w:t xml:space="preserve">Thị </w:t>
            </w:r>
            <w:r>
              <w:t xml:space="preserve">Thủy</w:t>
            </w:r>
            <w:r>
              <w:rPr>
                <w:highlight w:val="none"/>
              </w:rPr>
            </w:r>
            <w:r>
              <w:rPr>
                <w:highlight w:val="non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color w:val="000000" w:themeColor="text1"/>
              </w:rPr>
              <w:t xml:space="preserve">001172014045</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w:t>
            </w:r>
            <w:r>
              <w:rPr>
                <w:color w:val="000000" w:themeColor="text1"/>
                <w:lang w:val="vi-VN"/>
              </w:rPr>
              <w:t xml:space="preserve">Song </w:t>
            </w:r>
            <w:r>
              <w:rPr>
                <w:color w:val="000000" w:themeColor="text1"/>
                <w:lang w:val="vi-VN"/>
              </w:rPr>
              <w:t xml:space="preserve">Vũ, </w:t>
            </w:r>
            <w:r>
              <w:rPr>
                <w:color w:val="000000" w:themeColor="text1"/>
                <w:lang w:val="vi-VN"/>
              </w:rPr>
              <w:t xml:space="preserve">xã </w:t>
            </w:r>
            <w:r>
              <w:rPr>
                <w:color w:val="000000" w:themeColor="text1"/>
                <w:lang w:val="vi-VN"/>
              </w:rPr>
              <w:t xml:space="preserve">Ứng </w:t>
            </w:r>
            <w:r>
              <w:rPr>
                <w:color w:val="000000" w:themeColor="text1"/>
                <w:lang w:val="vi-VN"/>
              </w:rPr>
              <w:t xml:space="preserve">Thiên,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bCs/>
        </w:rPr>
        <w:t xml:space="preserve">Quyền sử dụng đất tại thửa đất số: 378, tờ bản đồ số: 26, có địa chỉ: Thôn Vũ Ngoại, xã Liên Bạt, huyện Ứng Hòa, (nay là xã Ứng Thiên), thành phố Hà Nội theo Giấy chứng nhận quyền sử dụng đất, quyền sở hữu nhà ở và tài sản khác gắn liền với đất số: BU 87854</w:t>
      </w:r>
      <w:r>
        <w:rPr>
          <w:bCs/>
        </w:rPr>
        <w:t xml:space="preserve">9, Số vào sổ cấp GCN: CH08156 do UBND huyện Ứng Hòa cấp ngày 06/10/2014; chủ sử dụng đất là Ông Đỗ Công Ba và bà Nguyễn Thị Thủy</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highlight w:val="none"/>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left="709"/>
        <w:jc w:val="both"/>
        <w:rPr>
          <w:b/>
          <w:bCs/>
          <w:color w:val="000000" w:themeColor="text1"/>
          <w:spacing w:val="-8"/>
          <w:lang w:val="pt-BR"/>
        </w:rPr>
      </w:pPr>
      <w:r>
        <w:rPr>
          <w:b/>
          <w:bCs/>
          <w:color w:val="000000" w:themeColor="text1"/>
          <w:spacing w:val="-8"/>
          <w:lang w:val="pt-BR"/>
        </w:rPr>
      </w:r>
      <w:r>
        <w:rPr>
          <w:b/>
          <w:bCs/>
          <w:color w:val="000000" w:themeColor="text1"/>
          <w:spacing w:val="-8"/>
          <w:lang w:val="pt-BR"/>
        </w:rPr>
      </w:r>
      <w:r>
        <w:rPr>
          <w:b/>
          <w:bCs/>
          <w:color w:val="000000" w:themeColor="text1"/>
          <w:spacing w:val="-8"/>
          <w:lang w:val="pt-BR"/>
        </w:rPr>
      </w:r>
    </w:p>
    <w:p>
      <w:pPr>
        <w:pBdr/>
        <w:spacing w:after="120" w:before="120" w:line="312" w:lineRule="auto"/>
        <w:ind w:left="709"/>
        <w:jc w:val="both"/>
        <w:rPr>
          <w:b/>
          <w:bCs/>
          <w:color w:val="000000" w:themeColor="text1"/>
          <w:spacing w:val="-8"/>
          <w:lang w:val="pt-BR"/>
        </w:rPr>
      </w:pPr>
      <w:r>
        <w:rPr>
          <w:b/>
          <w:bCs/>
          <w:color w:val="000000" w:themeColor="text1"/>
          <w:spacing w:val="-8"/>
          <w:highlight w:val="none"/>
          <w:lang w:val="pt-BR" w:bidi="pt-BR"/>
        </w:rPr>
      </w:r>
      <w:r>
        <w:rPr>
          <w:b/>
          <w:bCs/>
          <w:color w:val="000000" w:themeColor="text1"/>
          <w:spacing w:val="-8"/>
          <w:highlight w:val="none"/>
          <w:lang w:val="pt-BR" w:bidi="pt-BR"/>
        </w:rPr>
      </w:r>
      <w:r>
        <w:rPr>
          <w:b/>
          <w:bCs/>
          <w:color w:val="000000" w:themeColor="text1"/>
          <w:spacing w:val="-8"/>
          <w:highlight w:val="none"/>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w:t>
            </w:r>
            <w:r>
              <w:rPr>
                <w:color w:val="000000" w:themeColor="text1"/>
              </w:rPr>
              <w:t xml:space="preserve">1</w:t>
            </w:r>
            <w:r>
              <w:rPr>
                <w:color w:val="000000" w:themeColor="text1"/>
              </w:rPr>
              <w:t xml:space="preserve">6</w:t>
            </w:r>
            <w:r>
              <w:rPr>
                <w:color w:val="000000" w:themeColor="text1"/>
              </w:rPr>
              <w:t xml:space="preserve">6</w:t>
            </w:r>
            <w:r>
              <w:rPr>
                <w:color w:val="000000" w:themeColor="text1"/>
              </w:rPr>
              <w:t xml:space="preserve">.</w:t>
            </w:r>
            <w:r>
              <w:rPr>
                <w:color w:val="000000" w:themeColor="text1"/>
              </w:rPr>
              <w:t xml:space="preserve">66</w:t>
            </w:r>
            <w:r>
              <w:rPr>
                <w:color w:val="000000" w:themeColor="text1"/>
              </w:rPr>
              <w:t xml:space="preserve">7</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bCs/>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w:t>
            </w:r>
            <w:r>
              <w:rPr>
                <w:color w:val="000000" w:themeColor="text1"/>
              </w:rPr>
              <w:t xml:space="preserve">33</w:t>
            </w:r>
            <w:r>
              <w:rPr>
                <w:color w:val="000000" w:themeColor="text1"/>
              </w:rPr>
              <w:t xml:space="preserve">.</w:t>
            </w:r>
            <w:r>
              <w:rPr>
                <w:color w:val="000000" w:themeColor="text1"/>
              </w:rPr>
              <w:t xml:space="preserve">333</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w:t>
            </w:r>
            <w:r>
              <w:rPr>
                <w:b/>
                <w:color w:val="000000" w:themeColor="text1"/>
              </w:rPr>
              <w:t xml:space="preserve">.</w:t>
            </w:r>
            <w:r>
              <w:rPr>
                <w:b/>
                <w:color w:val="000000" w:themeColor="text1"/>
              </w:rPr>
              <w:t xml:space="preserve">5</w:t>
            </w:r>
            <w:r>
              <w:rPr>
                <w:b/>
                <w:color w:val="000000" w:themeColor="text1"/>
              </w:rPr>
              <w:t xml:space="preserve">0</w:t>
            </w:r>
            <w:r>
              <w:rPr>
                <w:b/>
                <w:color w:val="000000" w:themeColor="text1"/>
              </w:rPr>
              <w:t xml:space="preserve">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t xml:space="preserve">Bốn triệu </w:t>
      </w:r>
      <w:r>
        <w:t xml:space="preserve">năm</w:t>
      </w:r>
      <w:r>
        <w:t xml:space="preserve"> trăm  nghìn đồng </w:t>
      </w:r>
      <w:r>
        <w:t xml:space="preserve">chẵn</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firstLine="0" w:left="720"/>
        <w:jc w:val="both"/>
        <w:rPr>
          <w:color w:val="000000" w:themeColor="text1"/>
        </w:rPr>
      </w:pPr>
      <w:r>
        <w:rPr>
          <w:color w:val="000000" w:themeColor="text1"/>
          <w:highlight w:val="none"/>
        </w:rPr>
      </w:r>
      <w:r>
        <w:rPr>
          <w:color w:val="000000" w:themeColor="text1"/>
          <w:highlight w:val="none"/>
        </w:rPr>
      </w:r>
      <w:r>
        <w:rPr>
          <w:color w:val="000000" w:themeColor="text1"/>
          <w:highlight w:val="none"/>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Thị Thủy</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HSTD-20260127-0013/HĐTĐ-VFI-01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HSTD-20260127-0013/HĐTĐ-VFI </w:t>
      </w:r>
      <w:r>
        <w:rPr>
          <w:color w:val="000000" w:themeColor="text1"/>
        </w:rPr>
        <w:t xml:space="preserve">đã ký </w:t>
      </w:r>
      <w:r>
        <w:rPr>
          <w:color w:val="000000" w:themeColor="text1"/>
        </w:rPr>
        <w:t xml:space="preserve">ngày 30 tháng 7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Thị Thủy</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010101010101</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HSTD-20260127-0013/HĐTĐ-VFI-01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HSTD-20260127-0013/HĐTĐ-VFI </w:t>
      </w:r>
      <w:r>
        <w:rPr>
          <w:i/>
          <w:iCs/>
          <w:color w:val="000000" w:themeColor="text1"/>
        </w:rPr>
        <w:t xml:space="preserve">,</w:t>
      </w:r>
      <w:r>
        <w:rPr>
          <w:i/>
          <w:iCs/>
          <w:color w:val="000000" w:themeColor="text1"/>
        </w:rPr>
        <w:t xml:space="preserve">ngày 30 tháng 7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HSTD-20260127-0013/HĐTĐ-VFI đã ký ngày 30 tháng 7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HSTD-20260127-0013/HĐTĐ-VFI đã ký ngày 30 tháng 7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HSTD-20260127-0013/HĐTĐ-VFI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HSTD-20260127-0013/HĐTĐ-VFI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Thị Thủy</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85</cp:revision>
  <dcterms:created xsi:type="dcterms:W3CDTF">2025-09-08T09:51:00Z</dcterms:created>
  <dcterms:modified xsi:type="dcterms:W3CDTF">2026-08-04T02:00:34Z</dcterms:modified>
</cp:coreProperties>
</file>