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color w:val="000000" w:themeColor="text1"/>
              </w:rPr>
            </w:pPr>
            <w:r>
              <w:rPr>
                <w:i/>
                <w:color w:val="000000" w:themeColor="text1"/>
              </w:rPr>
              <w:t xml:space="preserve">Số: </w:t>
            </w:r>
            <w:r>
              <w:rPr>
                <w:rFonts w:ascii="Times New Roman" w:hAnsi="Times New Roman" w:eastAsia="Times New Roman" w:cs="Times New Roman"/>
                <w:color w:val="081b3a"/>
                <w:spacing w:val="3"/>
                <w:sz w:val="23"/>
                <w:highlight w:val="white"/>
              </w:rPr>
              <w:t xml:space="preserve">275/2026/0137/VFI-HĐTĐ.01ĐN.A</w:t>
            </w:r>
            <w:r>
              <w:rPr>
                <w:rFonts w:ascii="Times New Roman" w:hAnsi="Times New Roman" w:eastAsia="Times New Roman" w:cs="Times New Roman"/>
                <w:i/>
                <w:color w:val="000000" w:themeColor="text1"/>
              </w:rPr>
            </w:r>
            <w:r>
              <w:rPr>
                <w:rFonts w:ascii="Times New Roman" w:hAnsi="Times New Roman" w:eastAsia="Times New Roman" w:cs="Times New Roman"/>
                <w:color w:val="000000" w:themeColor="text1"/>
              </w:rPr>
            </w:r>
          </w:p>
        </w:tc>
        <w:tc>
          <w:tcPr>
            <w:tcBorders/>
            <w:tcW w:w="5700" w:type="dxa"/>
            <w:vAlign w:val="center"/>
            <w:textDirection w:val="lrTb"/>
            <w:noWrap w:val="false"/>
          </w:tcPr>
          <w:p w14:paraId="6744C92C" w14:textId="0846D262">
            <w:pPr>
              <w:pBdr/>
              <w:spacing w:after="40" w:before="120" w:line="288" w:lineRule="auto"/>
              <w:ind w:firstLine="0" w:left="0"/>
              <w:jc w:val="center"/>
              <w:rPr>
                <w:i/>
                <w:iCs/>
                <w:color w:val="000000" w:themeColor="text1"/>
              </w:rPr>
            </w:pPr>
            <w:r>
              <w:rPr>
                <w:i/>
                <w:iCs/>
                <w:color w:val="000000" w:themeColor="text1"/>
              </w:rPr>
              <w:t xml:space="preserve">   </w:t>
            </w:r>
            <w:r>
              <w:rPr>
                <w:i/>
                <w:iCs/>
                <w:color w:val="000000" w:themeColor="text1"/>
              </w:rPr>
              <w:t xml:space="preserve">  Hà Nội, </w:t>
            </w:r>
            <w:r>
              <w:rPr>
                <w:i/>
                <w:iCs/>
                <w:color w:val="000000" w:themeColor="text1"/>
              </w:rPr>
              <w:t xml:space="preserve">ngày 19 tháng 01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Hữu Đạt</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031086012140</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pacing w:val="-6"/>
                <w:sz w:val="24"/>
              </w:rPr>
              <w:t xml:space="preserve">Tổ 15, phường Trần Thành Ngọ, quận Kiến An, TP Hải Phòng (</w:t>
            </w:r>
            <w:r>
              <w:rPr>
                <w:rFonts w:ascii="Times New Roman" w:hAnsi="Times New Roman" w:eastAsia="Times New Roman" w:cs="Times New Roman"/>
                <w:i/>
                <w:color w:val="000000"/>
                <w:spacing w:val="-6"/>
                <w:sz w:val="24"/>
              </w:rPr>
              <w:t xml:space="preserve">Nay là Tổ 9, phường Phù Liễn, TP Hải Phòng</w:t>
            </w:r>
            <w:r>
              <w:rPr>
                <w:rFonts w:ascii="Times New Roman" w:hAnsi="Times New Roman" w:eastAsia="Times New Roman" w:cs="Times New Roman"/>
                <w:color w:val="000000"/>
                <w:spacing w:val="-6"/>
                <w:sz w:val="24"/>
              </w:rPr>
              <w:t xml:space="preserve">).</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80, tờ bản đồ số: 59, địa chỉ: Đường Lê Duẩn, thị trấn Phú Mỹ, huyện Tân Thành, tỉnh Bà Rịa - Vũng Tàu (</w:t>
      </w:r>
      <w:r>
        <w:rPr>
          <w:rFonts w:ascii="Times New Roman" w:hAnsi="Times New Roman" w:eastAsia="Times New Roman" w:cs="Times New Roman"/>
          <w:i/>
          <w:color w:val="000000"/>
          <w:sz w:val="24"/>
        </w:rPr>
        <w:t xml:space="preserve">Nay là Đường Lê Duẩn, phường Phú Mỹ, thành phố Hồ Chí Minh)</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CA 680959, số vào sổ cấp GCN: CH 10599 do UBND huyện Tân Thành (</w:t>
      </w:r>
      <w:r>
        <w:rPr>
          <w:rFonts w:ascii="Times New Roman" w:hAnsi="Times New Roman" w:eastAsia="Times New Roman" w:cs="Times New Roman"/>
          <w:i/>
          <w:color w:val="000000"/>
          <w:sz w:val="24"/>
        </w:rPr>
        <w:t xml:space="preserve">nay là Thành phố Phú Mỹ</w:t>
      </w:r>
      <w:r>
        <w:rPr>
          <w:rFonts w:ascii="Times New Roman" w:hAnsi="Times New Roman" w:eastAsia="Times New Roman" w:cs="Times New Roman"/>
          <w:color w:val="000000"/>
          <w:sz w:val="24"/>
        </w:rPr>
        <w:t xml:space="preserve">) cấp ngày 12/01/2016. Chủ sử dụng đất là Ông Nguyễn Hữu Đạt và Bà Phạm Thùy Dương.</w:t>
      </w:r>
      <w:r/>
      <w:r>
        <w:rPr>
          <w:bCs/>
        </w:rPr>
      </w:r>
      <w:r>
        <w:rPr>
          <w:bCs/>
          <w:color w:val="000000"/>
          <w:spacing w:val="-6"/>
        </w:rPr>
      </w:r>
      <w:r>
        <w:rPr>
          <w:rFonts w:ascii="Times New Roman" w:hAnsi="Times New Roman" w:eastAsia="Times New Roman" w:cs="Times New Roman"/>
          <w:sz w:val="24"/>
        </w:rPr>
      </w:r>
      <w:r>
        <w:rPr>
          <w:color w:val="000000" w:themeColor="text1"/>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7.272.727</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727.273</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Tám triệu đồng</w:t>
      </w:r>
      <w:r>
        <w:rPr>
          <w:b/>
          <w:bCs/>
          <w:i/>
          <w:color w:val="000000" w:themeColor="text1"/>
        </w:rPr>
        <w:t xml:space="preserve">)</w:t>
      </w:r>
      <w:r>
        <w:rPr>
          <w:b/>
          <w:bCs/>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Hữu Đạt</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HSTD-20260120-0024/HĐTĐ-VFI-01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HSTD-20260120-0024/HĐTĐ-VFI </w:t>
      </w:r>
      <w:r>
        <w:rPr>
          <w:color w:val="000000" w:themeColor="text1"/>
        </w:rPr>
        <w:t xml:space="preserve">đã ký </w:t>
      </w:r>
      <w:r>
        <w:rPr>
          <w:color w:val="000000" w:themeColor="text1"/>
        </w:rPr>
        <w:t xml:space="preserve">ngày 19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21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Hữu Đạt</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031086012140</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HSTD-20260120-0024/HĐTĐ-VFI-01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HSTD-20260120-0024/HĐTĐ-VFI </w:t>
      </w:r>
      <w:r>
        <w:rPr>
          <w:i/>
          <w:iCs/>
          <w:color w:val="000000" w:themeColor="text1"/>
        </w:rPr>
        <w:t xml:space="preserve">,</w:t>
      </w:r>
      <w:r>
        <w:rPr>
          <w:i/>
          <w:iCs/>
          <w:color w:val="000000" w:themeColor="text1"/>
        </w:rPr>
        <w:t xml:space="preserve">ngày 19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HSTD-20260120-0024/HĐTĐ-VFI đã ký ngày 19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HSTD-20260120-0024/HĐTĐ-VFI đã ký ngày 19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HSTD-20260120-0024/HĐTĐ-VFI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HSTD-20260120-0024/HĐTĐ-VFI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Nguyễn Hữu Đạt</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79</cp:revision>
  <dcterms:created xsi:type="dcterms:W3CDTF">2025-09-08T09:51:00Z</dcterms:created>
  <dcterms:modified xsi:type="dcterms:W3CDTF">2026-01-21T02:42:32Z</dcterms:modified>
</cp:coreProperties>
</file>