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275/2026/0187/VFI-HĐTĐ.27.A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51" w:type="dxa"/>
        <w:tblCellMar>
          <w:left w:w="113" w:type="dxa"/>
          <w:right w:w="113" w:type="dxa"/>
        </w:tblCellMar>
        <w:tblBorders/>
        <w:tblLayout w:type="fixed"/>
        <w:tblLook w:val="0000" w:firstRow="0" w:lastRow="0" w:firstColumn="0" w:lastColumn="0" w:noHBand="0" w:noVBand="0"/>
      </w:tblPr>
      <w:tblGrid>
        <w:gridCol w:w="1530"/>
        <w:gridCol w:w="270"/>
        <w:gridCol w:w="7951"/>
      </w:tblGrid>
      <w:tr>
        <w:trPr>
          <w:cantSplit/>
          <w:trHeight w:val="20"/>
        </w:trPr>
        <w:tc>
          <w:tcPr>
            <w:tcBorders/>
            <w:tcW w:w="1530"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MINH ĐỨC</w:t>
            </w:r>
            <w:bookmarkEnd w:id="0"/>
            <w:r>
              <w:rPr>
                <w:b/>
                <w:color w:val="000000" w:themeColor="text1"/>
                <w:spacing w:val="-8"/>
              </w:rPr>
            </w:r>
          </w:p>
        </w:tc>
      </w:tr>
      <w:tr>
        <w:trPr>
          <w:cantSplit/>
          <w:trHeight w:val="20"/>
        </w:trPr>
        <w:tc>
          <w:tcPr>
            <w:tcBorders/>
            <w:tcW w:w="1530"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001084013723</w:t>
            </w:r>
            <w:r>
              <w:rPr>
                <w:bCs/>
                <w:color w:val="000000" w:themeColor="text1"/>
                <w:lang w:val="vi-VN"/>
              </w:rPr>
            </w:r>
          </w:p>
        </w:tc>
      </w:tr>
      <w:tr>
        <w:trPr>
          <w:cantSplit/>
          <w:trHeight w:val="20"/>
        </w:trPr>
        <w:tc>
          <w:tcPr>
            <w:tcBorders/>
            <w:tcW w:w="1530"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53 Thuần Nghệ, phường Quang Trung, thị xã Sơn Tây, thành phố Hà Nội</w:t>
            </w:r>
            <w:r>
              <w:rPr>
                <w:bCs/>
                <w:color w:val="000000" w:themeColor="text1"/>
              </w:rPr>
            </w:r>
          </w:p>
        </w:tc>
      </w:tr>
      <w:tr>
        <w:trPr>
          <w:cantSplit/>
          <w:trHeight w:val="20"/>
        </w:trPr>
        <w:tc>
          <w:tcPr>
            <w:tcBorders/>
            <w:tcW w:w="1530"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30"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3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3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30"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30"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3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3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3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30"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Tài</w:t>
      </w:r>
      <w:r>
        <w:rPr>
          <w:bCs/>
        </w:rPr>
        <w:t xml:space="preserve"> sản tại: Chung cư CT1, Khu nhà ở Bộ Tư Lênh Thủ đô Hà Nội, Phường Yên Nghĩa, Quận Hà Đông, Thành phố Hà Nội, đường Tài sản tầng 6/28, tòa CT1, Cách ga Yên Nghĩa khoảng 700m, độ rộng đường trước mặt tài sản 7m, mặt tiền 5m, 20.954111111111, 105.74480555556</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3.181.818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318.182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Trần Minh Đức</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275/2026/0187/VFI-HĐTĐ.27.A-01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275/2026/0187/VFI-HĐTĐ.27.A </w:t>
      </w:r>
      <w:r>
        <w:rPr>
          <w:color w:val="000000" w:themeColor="text1"/>
        </w:rPr>
        <w:t xml:space="preserve">đã ký </w:t>
      </w:r>
      <w:r>
        <w:rPr>
          <w:color w:val="000000" w:themeColor="text1"/>
        </w:rPr>
        <w:t xml:space="preserve">ngày 22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23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Minh Đức</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001084013723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53 Thuần Nghệ, phường Quang Trung, thị xã Sơn Tây,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275/2026/0187/VFI-HĐTĐ.27.A-01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275/2026/0187/VFI-HĐTĐ.27.A </w:t>
      </w:r>
      <w:r>
        <w:rPr>
          <w:i/>
          <w:iCs/>
          <w:color w:val="000000" w:themeColor="text1"/>
        </w:rPr>
        <w:t xml:space="preserve">,</w:t>
      </w:r>
      <w:r>
        <w:rPr>
          <w:i/>
          <w:iCs/>
          <w:color w:val="000000" w:themeColor="text1"/>
        </w:rPr>
        <w:t xml:space="preserve">ngày 22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275/2026/0187/VFI-HĐTĐ.27.A đã ký ngày 22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275/2026/0187/VFI-HĐTĐ.27.A đã ký ngày 22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275/2026/0187/VFI-HĐTĐ.27.A</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275/2026/0187/VFI-HĐTĐ.27.A</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Trần Minh Đức</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84</cp:revision>
  <dcterms:created xsi:type="dcterms:W3CDTF">2025-09-08T09:51:00Z</dcterms:created>
  <dcterms:modified xsi:type="dcterms:W3CDTF">2026-01-23T04:52:06Z</dcterms:modified>
</cp:coreProperties>
</file>