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i/>
                <w:color w:val="000000" w:themeColor="text1"/>
              </w:rPr>
              <w:t xml:space="preserve">275/2026/0136/VFI-HĐTĐ.61.A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16 tháng 1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rFonts w:ascii="Times New Roman" w:hAnsi="Times New Roman" w:eastAsia="Times New Roman" w:cs="Times New Roman"/>
                <w:color w:val="000000"/>
                <w:sz w:val="24"/>
              </w:rPr>
              <w:t xml:space="preserve">NGÂN HÀNG NÔNG NGHIỆP VÀ PHÁT TRIỂN NÔNG THÔN VIỆT NAM (AGRIBANK) - CHI NHÁNH THẠCH THẤT</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Địa chỉ </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pacing w:val="-2"/>
                <w:sz w:val="24"/>
              </w:rPr>
              <w:t xml:space="preserve">Đường 419, xã Thạch Thất, thành phố Hà Nội</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Mã số thuế</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 </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3382"/>
              </w:tabs>
              <w:spacing w:after="60" w:before="60" w:line="276" w:lineRule="auto"/>
              <w:ind w:right="0" w:firstLine="0" w:left="0"/>
              <w:rPr/>
            </w:pPr>
            <w:r>
              <w:rPr>
                <w:rFonts w:ascii="Times New Roman" w:hAnsi="Times New Roman" w:eastAsia="Times New Roman" w:cs="Times New Roman"/>
                <w:color w:val="000000"/>
                <w:sz w:val="24"/>
              </w:rPr>
              <w:t xml:space="preserve">0100686174-385</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Đại diện</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b/>
                <w:color w:val="000000"/>
                <w:sz w:val="24"/>
              </w:rPr>
              <w:t xml:space="preserve">Ông Đỗ Xuân Cường                        Chức vụ: Phó Giám đốc</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t xml:space="preserve">Số vào sổ cấp GCN CH01527, Số thửa 719, Tờ</w:t>
      </w:r>
      <w:r>
        <w:rPr>
          <w:bCs/>
        </w:rPr>
        <w:t xml:space="preserve"> bản đồ 4, Địa chỉ trên sổ Khu dân cư mới thôn Tính Linh, xã Trung Nghĩa, thành phố Hưng Yên, tỉnh Hưng Yên | Tài sản tại: Xã  Trung Nghĩa, Thành phố Hưng Yên, Tỉnh Hưng Yên, độ rộng đường trước mặt tài sản 7m, mặt tiền 8m, 20.683166666667, 106.07927777778</w:t>
      </w:r>
      <w:r>
        <w:rPr>
          <w:bCs/>
          <w:color w:val="000000"/>
          <w:spacing w:val="-6"/>
        </w:rPr>
      </w:r>
      <w:r>
        <w:rPr>
          <w:bCs/>
          <w:color w:val="000000"/>
          <w:spacing w:val="-6"/>
        </w:rPr>
      </w:r>
    </w:p>
    <w:p>
      <w:pPr>
        <w:pBdr/>
        <w:spacing w:after="120" w:before="120" w:line="312" w:lineRule="auto"/>
        <w:ind w:left="720"/>
        <w:jc w:val="both"/>
        <w:rPr>
          <w:bCs/>
          <w:color w:val="000000"/>
          <w:spacing w:val="-6"/>
        </w:rPr>
      </w:pPr>
      <w:r>
        <w:rPr>
          <w:bCs/>
        </w:rPr>
        <w:t xml:space="preserve">Số vào sổ cấp GCN CN01826, Số thửa 716, Tờ </w:t>
      </w:r>
      <w:r>
        <w:rPr>
          <w:bCs/>
        </w:rPr>
        <w:t xml:space="preserve">bản đồ 4, Địa chỉ trên sổ Khu dân cư mới thôn Tính Linh, xã Trung Nghĩa, thành phố Hưng Yên, tỉnh Hưng Yên | Tài sản tại: Xã  Trung Nghĩa, Thành phố Hưng Yên, Tỉnh Hưng Yên, độ rộng đường trước mặt tài sản 13m, mặt tiền 8m, 20.683166666667, 106.07927777778</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5.555.555</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444.445</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6.000.000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nhu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Đỗ Thị Thùy Linh</cp:lastModifiedBy>
  <cp:revision>80</cp:revision>
  <dcterms:created xsi:type="dcterms:W3CDTF">2025-09-08T09:51:00Z</dcterms:created>
  <dcterms:modified xsi:type="dcterms:W3CDTF">2026-02-11T01:56:24Z</dcterms:modified>
</cp:coreProperties>
</file>