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ind w:right="0" w:firstLine="0" w:left="0"/>
              <w:rPr>
                <w:rFonts w:ascii="Times New Roman" w:hAnsi="Times New Roman" w:cs="Times New Roman"/>
                <w:sz w:val="24"/>
                <w:szCs w:val="24"/>
              </w:rPr>
            </w:pPr>
            <w:r>
              <w:rPr>
                <w:rFonts w:ascii="Times New Roman" w:hAnsi="Times New Roman" w:eastAsia="Times New Roman" w:cs="Times New Roman"/>
                <w:i/>
                <w:color w:val="000000" w:themeColor="text1"/>
                <w:sz w:val="24"/>
                <w:szCs w:val="24"/>
              </w:rPr>
              <w:t xml:space="preserve">Số: </w:t>
            </w:r>
            <w:r>
              <w:rPr>
                <w:rFonts w:ascii="Times New Roman" w:hAnsi="Times New Roman" w:eastAsia="Times New Roman" w:cs="Times New Roman"/>
                <w:color w:val="081b3a"/>
                <w:spacing w:val="3"/>
                <w:sz w:val="24"/>
                <w:szCs w:val="24"/>
                <w:highlight w:val="white"/>
              </w:rPr>
              <w:t xml:space="preserve">275/2026/0250/VFI-HĐTĐ.48.A</w:t>
            </w:r>
            <w:r>
              <w:rPr>
                <w:rFonts w:ascii="Times New Roman" w:hAnsi="Times New Roman" w:eastAsia="Times New Roman" w:cs="Times New Roman"/>
                <w:sz w:val="24"/>
                <w:szCs w:val="24"/>
              </w:rPr>
            </w:r>
            <w:r>
              <w:rPr>
                <w:rFonts w:ascii="Times New Roman" w:hAnsi="Times New Roman" w:cs="Times New Roman"/>
                <w:sz w:val="24"/>
                <w:szCs w:val="24"/>
              </w:rPr>
            </w:r>
          </w:p>
        </w:tc>
        <w:tc>
          <w:tcPr>
            <w:tcBorders/>
            <w:tcW w:w="5700" w:type="dxa"/>
            <w:vAlign w:val="center"/>
            <w:textDirection w:val="lrTb"/>
            <w:noWrap w:val="false"/>
          </w:tcPr>
          <w:p>
            <w:pPr>
              <w:pBdr/>
              <w:spacing w:after="40" w:before="120" w:line="288" w:lineRule="auto"/>
              <w:ind w:firstLine="3" w:left="357"/>
              <w:jc w:val="right"/>
              <w:rPr>
                <w:rFonts w:ascii="Times New Roman" w:hAnsi="Times New Roman" w:cs="Times New Roman"/>
                <w:i/>
                <w:iCs/>
                <w:color w:val="000000" w:themeColor="text1"/>
                <w:sz w:val="24"/>
                <w:szCs w:val="24"/>
              </w:rPr>
            </w:pP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Hà Nội, </w:t>
            </w:r>
            <w:r>
              <w:rPr>
                <w:rFonts w:ascii="Times New Roman" w:hAnsi="Times New Roman" w:eastAsia="Times New Roman" w:cs="Times New Roman"/>
                <w:i/>
                <w:iCs/>
                <w:color w:val="000000" w:themeColor="text1"/>
                <w:sz w:val="24"/>
                <w:szCs w:val="24"/>
              </w:rPr>
              <w:t xml:space="preserve">ngày 30 tháng 1 năm 2026</w:t>
            </w:r>
            <w:r>
              <w:rPr>
                <w:rFonts w:ascii="Times New Roman" w:hAnsi="Times New Roman" w:eastAsia="Times New Roman" w:cs="Times New Roman"/>
                <w:i/>
                <w:iCs/>
                <w:color w:val="000000" w:themeColor="text1"/>
                <w:sz w:val="24"/>
                <w:szCs w:val="24"/>
              </w:rPr>
            </w:r>
            <w:r>
              <w:rPr>
                <w:rFonts w:ascii="Times New Roman" w:hAnsi="Times New Roman" w:cs="Times New Roman"/>
                <w:i/>
                <w:iCs/>
                <w:color w:val="000000" w:themeColor="text1"/>
                <w:sz w:val="24"/>
                <w:szCs w:val="24"/>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Đức Ninh</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033070004633</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color w:val="000000"/>
        </w:rPr>
        <w:t xml:space="preserve">Quyền sử dụng đất tại thửa đất số: 16, tờ bản đồ số: 38 có địa chỉ: Thôn Kiêu Kỵ, xã Gia Lâm, thành phố Hà Nội theo Giấ</w:t>
      </w:r>
      <w:r>
        <w:rPr>
          <w:color w:val="000000"/>
        </w:rPr>
        <w:t xml:space="preserve">y chứng nhận quyền sử dụng đất, quyền sở hữu tài sản gắn liền với đất số: AA 03949145, số vào sổ cấp Giấy chứng nhận: CN4563 do Chi nhánh văn phòng đăng ký đất đai Hà Nội - Huyện Gia Lâm cấp ngày 17/12/2025 cho Ông Nguyễn Đức Ninh và Bà Ngô Thị Nguyệt Thuý</w:t>
      </w:r>
      <w:r>
        <w:rPr>
          <w:bCs/>
          <w:i/>
          <w:iCs/>
        </w:rPr>
        <w:t xml:space="preserve">.</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 (đã bao gồm VAT 8%)</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4.000.000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85</cp:revision>
  <dcterms:created xsi:type="dcterms:W3CDTF">2025-09-08T09:51:00Z</dcterms:created>
  <dcterms:modified xsi:type="dcterms:W3CDTF">2026-02-07T02:36:53Z</dcterms:modified>
</cp:coreProperties>
</file>