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275/2026/0074/VFI-HĐTĐ.21.A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08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CỔ PHẦN DONEXGROUP </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3382"/>
              </w:tabs>
              <w:spacing w:after="40" w:before="40" w:line="288" w:lineRule="auto"/>
              <w:ind w:right="0" w:firstLine="0" w:left="0"/>
              <w:jc w:val="both"/>
              <w:rPr/>
            </w:pPr>
            <w:r>
              <w:rPr>
                <w:rFonts w:ascii="Times New Roman" w:hAnsi="Times New Roman" w:eastAsia="Times New Roman" w:cs="Times New Roman"/>
                <w:color w:val="000000"/>
                <w:sz w:val="24"/>
              </w:rPr>
              <w:t xml:space="preserve">Thôn Trương Xá, xã Nghĩa Dân, tỉnh Hưng Yên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3382"/>
              </w:tabs>
              <w:spacing w:after="40" w:before="40" w:line="288" w:lineRule="auto"/>
              <w:ind w:right="0" w:firstLine="0" w:left="0"/>
              <w:jc w:val="both"/>
              <w:rPr/>
            </w:pPr>
            <w:r>
              <w:rPr>
                <w:rFonts w:ascii="Times New Roman" w:hAnsi="Times New Roman" w:eastAsia="Times New Roman" w:cs="Times New Roman"/>
                <w:color w:val="000000"/>
                <w:sz w:val="24"/>
              </w:rPr>
              <w:t xml:space="preserve">0901032494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Ông Nguyễn Văn Thái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Tổng Giám đốc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601, Nhà No17-1, Khu đô thị mới Sài Đồng, phường Phúc Đồng, quận Long Biên, Thành phố Hà Nội </w:t>
      </w:r>
      <w:r>
        <w:rPr>
          <w:rFonts w:ascii="Times New Roman" w:hAnsi="Times New Roman" w:eastAsia="Times New Roman" w:cs="Times New Roman"/>
          <w:i/>
          <w:color w:val="000000"/>
          <w:sz w:val="24"/>
        </w:rPr>
        <w:t xml:space="preserve">(Nay là phường Phúc Lợi,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CR 940370, số vào sổ cấp GCN: CS 19868  do Sở Tài nguyên và Môi trường thành phố Hà Nội cấp ngày 17/5/2019; Chủ sở hữu căn hộ là Ông Nguyễn Văn Thái</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3.703.704</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8%</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296.296</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4.000.000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69</cp:revision>
  <dcterms:created xsi:type="dcterms:W3CDTF">2025-09-08T09:51:00Z</dcterms:created>
  <dcterms:modified xsi:type="dcterms:W3CDTF">2026-01-22T10:12:01Z</dcterms:modified>
</cp:coreProperties>
</file>