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14"/>
        <w:tblInd w:w="-459"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354"/>
      </w:tblGrid>
      <w:tr>
        <w:trPr>
          <w:trHeight w:val="1170"/>
        </w:trPr>
        <w:tc>
          <w:tcPr>
            <w:tcBorders/>
            <w:tcMar>
              <w:left w:w="108" w:type="dxa"/>
              <w:top w:w="0" w:type="dxa"/>
              <w:right w:w="108" w:type="dxa"/>
              <w:bottom w:w="0" w:type="dxa"/>
            </w:tcMar>
            <w:tcW w:w="9354" w:type="dxa"/>
            <w:vAlign w:val="top"/>
            <w:textDirection w:val="lrTb"/>
            <w:noWrap w:val="false"/>
          </w:tcPr>
          <w:p w14:paraId="7F51CA90">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b/>
                <w:color w:val="000000"/>
                <w:sz w:val="24"/>
              </w:rPr>
              <w:t xml:space="preserve">CỘNG HÒA XÃ HỘI CHỦ NGHĨA VIỆT NAM</w:t>
            </w:r>
            <w:r/>
          </w:p>
          <w:p w14:paraId="0EC5493D">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b/>
                <w:color w:val="000000"/>
                <w:sz w:val="26"/>
              </w:rPr>
              <w:t xml:space="preserve">Độc lập – Tự do – Hạnh phúc</w:t>
            </w:r>
            <w:r/>
          </w:p>
        </w:tc>
      </w:tr>
    </w:tbl>
    <w:p w14:paraId="1CED41DA">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b/>
          <w:color w:val="000000"/>
          <w:sz w:val="24"/>
        </w:rPr>
        <w:t xml:space="preserve">HỢP ĐỒNG DỊCH VỤ THẨM ĐỊNH GIÁ </w:t>
      </w:r>
      <w:r/>
    </w:p>
    <w:p w14:paraId="07FA2A2B">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b/>
          <w:color w:val="000000"/>
          <w:sz w:val="24"/>
        </w:rPr>
        <w:t xml:space="preserve">Số 275/2026/0003/VFI-HĐTĐ.21.A</w:t>
      </w:r>
      <w:r/>
    </w:p>
    <w:p w14:paraId="57E92C99">
      <w:pPr>
        <w:pBdr>
          <w:top w:val="none" w:color="000000" w:sz="4" w:space="0"/>
          <w:left w:val="none" w:color="000000" w:sz="4" w:space="0"/>
          <w:bottom w:val="none" w:color="000000" w:sz="4" w:space="0"/>
          <w:right w:val="none" w:color="000000" w:sz="4" w:space="0"/>
        </w:pBdr>
        <w:spacing w:after="120" w:before="120" w:line="288" w:lineRule="auto"/>
        <w:ind w:right="0" w:firstLine="0" w:left="284"/>
        <w:rPr/>
      </w:pPr>
      <w:r>
        <w:rPr>
          <w:rFonts w:ascii="Times New Roman" w:hAnsi="Times New Roman" w:eastAsia="Times New Roman" w:cs="Times New Roman"/>
          <w:i/>
          <w:color w:val="000000"/>
          <w:sz w:val="24"/>
        </w:rPr>
        <w:t xml:space="preserve">-</w:t>
        <w:tab/>
        <w:t xml:space="preserve">Căn cứ Luật Dân sự số 91/2015/QH13 ngày 24/11/2015 và các văn bản hướng dẫn thi hành;</w:t>
      </w:r>
      <w:r/>
    </w:p>
    <w:p w14:paraId="1692418D">
      <w:pPr>
        <w:pBdr>
          <w:top w:val="none" w:color="000000" w:sz="4" w:space="0"/>
          <w:left w:val="none" w:color="000000" w:sz="4" w:space="0"/>
          <w:bottom w:val="none" w:color="000000" w:sz="4" w:space="0"/>
          <w:right w:val="none" w:color="000000" w:sz="4" w:space="0"/>
        </w:pBdr>
        <w:spacing w:after="120" w:before="120" w:line="288" w:lineRule="auto"/>
        <w:ind w:right="0" w:firstLine="0" w:left="284"/>
        <w:rPr/>
      </w:pPr>
      <w:r>
        <w:rPr>
          <w:rFonts w:ascii="Times New Roman" w:hAnsi="Times New Roman" w:eastAsia="Times New Roman" w:cs="Times New Roman"/>
          <w:i/>
          <w:color w:val="000000"/>
          <w:sz w:val="24"/>
        </w:rPr>
        <w:t xml:space="preserve">-</w:t>
        <w:tab/>
        <w:t xml:space="preserve">Căn cứ Luật giá số 16/2023/QH15 ngày 19/6/2023 và các văn bản hướng dẫn thi hành;</w:t>
      </w:r>
      <w:r/>
    </w:p>
    <w:p w14:paraId="64AE034B">
      <w:pPr>
        <w:pBdr>
          <w:top w:val="none" w:color="000000" w:sz="4" w:space="0"/>
          <w:left w:val="none" w:color="000000" w:sz="4" w:space="0"/>
          <w:bottom w:val="none" w:color="000000" w:sz="4" w:space="0"/>
          <w:right w:val="none" w:color="000000" w:sz="4" w:space="0"/>
        </w:pBdr>
        <w:spacing w:after="120" w:before="120" w:line="288" w:lineRule="auto"/>
        <w:ind w:right="0" w:firstLine="0" w:left="284"/>
        <w:rPr/>
      </w:pPr>
      <w:r>
        <w:rPr>
          <w:rFonts w:ascii="Times New Roman" w:hAnsi="Times New Roman" w:eastAsia="Times New Roman" w:cs="Times New Roman"/>
          <w:i/>
          <w:color w:val="000000"/>
          <w:sz w:val="24"/>
        </w:rPr>
        <w:t xml:space="preserve">-</w:t>
        <w:tab/>
        <w:t xml:space="preserve">Căn cứ nhu cầu và khả năng của mỗi bên.</w:t>
      </w:r>
      <w:r/>
    </w:p>
    <w:p w14:paraId="67BD2A2B">
      <w:pPr>
        <w:pBdr>
          <w:top w:val="none" w:color="000000" w:sz="4" w:space="0"/>
          <w:left w:val="none" w:color="000000" w:sz="4" w:space="0"/>
          <w:bottom w:val="none" w:color="000000" w:sz="4" w:space="0"/>
          <w:right w:val="none" w:color="000000" w:sz="4" w:space="0"/>
        </w:pBdr>
        <w:spacing w:after="120" w:before="120" w:line="288" w:lineRule="auto"/>
        <w:ind w:right="0" w:firstLine="709" w:left="0"/>
        <w:jc w:val="both"/>
        <w:rPr/>
      </w:pPr>
      <w:r>
        <w:rPr>
          <w:rFonts w:ascii="Times New Roman" w:hAnsi="Times New Roman" w:eastAsia="Times New Roman" w:cs="Times New Roman"/>
          <w:color w:val="000000"/>
          <w:sz w:val="24"/>
        </w:rPr>
        <w:t xml:space="preserve">Hôm nay, ngày 30 tháng 12 năm 2025, tại Ngân hàng thương mại cổ phần Sài Gòn - Hà Nội, chi nhánh Hoàn Kiếm có địa chỉ: Tầng hầm B2, tầng 1, tầng lửng, tầng 2, tầng 3 nhà số 23 và 23A phố Phan Đình Phùng, phường Quán Thánh, quận Ba Đình, Thành phố Hà Nội, C</w:t>
      </w:r>
      <w:r>
        <w:rPr>
          <w:rFonts w:ascii="Times New Roman" w:hAnsi="Times New Roman" w:eastAsia="Times New Roman" w:cs="Times New Roman"/>
          <w:color w:val="000000"/>
          <w:sz w:val="24"/>
        </w:rPr>
        <w:t xml:space="preserve">húng tôi gồm có:</w:t>
      </w:r>
      <w:r/>
    </w:p>
    <w:tbl>
      <w:tblPr>
        <w:tblStyle w:val="814"/>
        <w:tblInd w:w="0" w:type="dxa"/>
        <w:tblW w:w="845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43"/>
        <w:gridCol w:w="159"/>
        <w:gridCol w:w="3826"/>
        <w:gridCol w:w="3826"/>
      </w:tblGrid>
      <w:tr>
        <w:trPr>
          <w:trHeight w:val="20"/>
        </w:trPr>
        <w:tc>
          <w:tcPr>
            <w:tcBorders/>
            <w:tcMar>
              <w:left w:w="108" w:type="dxa"/>
              <w:top w:w="0" w:type="dxa"/>
              <w:right w:w="108" w:type="dxa"/>
              <w:bottom w:w="0" w:type="dxa"/>
            </w:tcMar>
            <w:tcW w:w="1543" w:type="dxa"/>
            <w:vAlign w:val="center"/>
            <w:textDirection w:val="lrTb"/>
            <w:noWrap w:val="false"/>
          </w:tcPr>
          <w:p w14:paraId="0E6AFD51">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b/>
                <w:color w:val="000000"/>
                <w:sz w:val="24"/>
              </w:rPr>
              <w:t xml:space="preserve">BÊN THUÊ DỊCH VỤ</w:t>
            </w:r>
            <w:r/>
          </w:p>
        </w:tc>
        <w:tc>
          <w:tcPr>
            <w:tcBorders/>
            <w:tcMar>
              <w:left w:w="108" w:type="dxa"/>
              <w:top w:w="0" w:type="dxa"/>
              <w:right w:w="108" w:type="dxa"/>
              <w:bottom w:w="0" w:type="dxa"/>
            </w:tcMar>
            <w:tcW w:w="159" w:type="dxa"/>
            <w:vAlign w:val="center"/>
            <w:textDirection w:val="lrTb"/>
            <w:noWrap w:val="false"/>
          </w:tcPr>
          <w:p w14:paraId="639C0133">
            <w:pPr>
              <w:pBdr>
                <w:top w:val="none" w:color="000000" w:sz="4" w:space="0"/>
                <w:left w:val="none" w:color="000000" w:sz="4" w:space="0"/>
                <w:bottom w:val="none" w:color="000000" w:sz="4" w:space="0"/>
                <w:right w:val="none" w:color="000000" w:sz="4" w:space="0"/>
              </w:pBdr>
              <w:spacing w:after="40" w:before="40"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826" w:type="dxa"/>
            <w:vAlign w:val="center"/>
            <w:textDirection w:val="lrTb"/>
            <w:noWrap w:val="false"/>
          </w:tcPr>
          <w:p w14:paraId="4BA8C1AF">
            <w:pPr>
              <w:pBdr>
                <w:top w:val="none" w:color="000000" w:sz="4" w:space="0"/>
                <w:left w:val="none" w:color="000000" w:sz="4" w:space="0"/>
                <w:bottom w:val="none" w:color="000000" w:sz="4" w:space="0"/>
                <w:right w:val="none" w:color="000000" w:sz="4" w:space="0"/>
              </w:pBdr>
              <w:tabs>
                <w:tab w:val="left" w:leader="none" w:pos="3002"/>
              </w:tabs>
              <w:spacing w:after="120" w:before="120" w:line="253" w:lineRule="atLeast"/>
              <w:ind w:right="0" w:firstLine="0" w:left="0"/>
              <w:rPr/>
            </w:pPr>
            <w:r>
              <w:rPr>
                <w:rFonts w:ascii="Times New Roman" w:hAnsi="Times New Roman" w:eastAsia="Times New Roman" w:cs="Times New Roman"/>
                <w:b/>
                <w:color w:val="000000"/>
                <w:sz w:val="24"/>
              </w:rPr>
              <w:t xml:space="preserve">ÔNG NGUYỄN ĐÌNH DUY</w:t>
            </w:r>
            <w:r/>
          </w:p>
        </w:tc>
        <w:tc>
          <w:tcPr>
            <w:tcBorders/>
            <w:tcMar>
              <w:left w:w="108" w:type="dxa"/>
              <w:top w:w="0" w:type="dxa"/>
              <w:right w:w="108" w:type="dxa"/>
              <w:bottom w:w="0" w:type="dxa"/>
            </w:tcMar>
            <w:tcW w:w="3826" w:type="dxa"/>
            <w:vAlign w:val="center"/>
            <w:textDirection w:val="lrTb"/>
            <w:noWrap w:val="false"/>
          </w:tcPr>
          <w:p w14:paraId="0809A918">
            <w:pPr>
              <w:pBdr>
                <w:top w:val="none" w:color="000000" w:sz="4" w:space="0"/>
                <w:left w:val="none" w:color="000000" w:sz="4" w:space="0"/>
                <w:bottom w:val="none" w:color="000000" w:sz="4" w:space="0"/>
                <w:right w:val="none" w:color="000000" w:sz="4" w:space="0"/>
              </w:pBdr>
              <w:tabs>
                <w:tab w:val="left" w:leader="none" w:pos="3002"/>
              </w:tabs>
              <w:spacing w:after="120" w:before="120" w:line="253" w:lineRule="atLeast"/>
              <w:ind w:right="0" w:firstLine="0" w:left="0"/>
              <w:rPr/>
            </w:pPr>
            <w:r>
              <w:rPr>
                <w:rFonts w:ascii="Times New Roman" w:hAnsi="Times New Roman" w:eastAsia="Times New Roman" w:cs="Times New Roman"/>
                <w:b/>
                <w:color w:val="000000"/>
                <w:sz w:val="24"/>
              </w:rPr>
              <w:t xml:space="preserve"> </w:t>
            </w:r>
            <w:r/>
          </w:p>
        </w:tc>
      </w:tr>
      <w:tr>
        <w:trPr>
          <w:trHeight w:val="20"/>
        </w:trPr>
        <w:tc>
          <w:tcPr>
            <w:tcBorders/>
            <w:tcMar>
              <w:left w:w="108" w:type="dxa"/>
              <w:top w:w="0" w:type="dxa"/>
              <w:right w:w="108" w:type="dxa"/>
              <w:bottom w:w="0" w:type="dxa"/>
            </w:tcMar>
            <w:tcW w:w="1543" w:type="dxa"/>
            <w:vAlign w:val="center"/>
            <w:textDirection w:val="lrTb"/>
            <w:noWrap w:val="false"/>
          </w:tcPr>
          <w:p w14:paraId="3F70A39F">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000000"/>
                <w:sz w:val="24"/>
              </w:rPr>
              <w:t xml:space="preserve">CCCD</w:t>
            </w:r>
            <w:r/>
          </w:p>
        </w:tc>
        <w:tc>
          <w:tcPr>
            <w:tcBorders/>
            <w:tcMar>
              <w:left w:w="108" w:type="dxa"/>
              <w:top w:w="0" w:type="dxa"/>
              <w:right w:w="108" w:type="dxa"/>
              <w:bottom w:w="0" w:type="dxa"/>
            </w:tcMar>
            <w:tcW w:w="159" w:type="dxa"/>
            <w:vAlign w:val="center"/>
            <w:textDirection w:val="lrTb"/>
            <w:noWrap w:val="false"/>
          </w:tcPr>
          <w:p w14:paraId="35C58564">
            <w:pPr>
              <w:pBdr>
                <w:top w:val="none" w:color="000000" w:sz="4" w:space="0"/>
                <w:left w:val="none" w:color="000000" w:sz="4" w:space="0"/>
                <w:bottom w:val="none" w:color="000000" w:sz="4" w:space="0"/>
                <w:right w:val="none" w:color="000000" w:sz="4" w:space="0"/>
              </w:pBdr>
              <w:spacing w:after="40" w:before="40"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826" w:type="dxa"/>
            <w:vAlign w:val="center"/>
            <w:textDirection w:val="lrTb"/>
            <w:noWrap w:val="false"/>
          </w:tcPr>
          <w:p w14:paraId="7271E445">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000000"/>
                <w:sz w:val="24"/>
              </w:rPr>
              <w:t xml:space="preserve">034085001000</w:t>
            </w:r>
            <w:r/>
          </w:p>
        </w:tc>
        <w:tc>
          <w:tcPr>
            <w:tcBorders/>
            <w:tcMar>
              <w:left w:w="108" w:type="dxa"/>
              <w:top w:w="0" w:type="dxa"/>
              <w:right w:w="108" w:type="dxa"/>
              <w:bottom w:w="0" w:type="dxa"/>
            </w:tcMar>
            <w:tcW w:w="3826" w:type="dxa"/>
            <w:vAlign w:val="center"/>
            <w:textDirection w:val="lrTb"/>
            <w:noWrap w:val="false"/>
          </w:tcPr>
          <w:p w14:paraId="0A3A25B4">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ff0000"/>
                <w:sz w:val="24"/>
              </w:rPr>
              <w:t xml:space="preserve"> </w:t>
            </w:r>
            <w:r/>
          </w:p>
        </w:tc>
      </w:tr>
    </w:tbl>
    <w:p w14:paraId="03F7F757">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pPr>
      <w:r>
        <w:rPr>
          <w:rFonts w:ascii="Times New Roman" w:hAnsi="Times New Roman" w:eastAsia="Times New Roman" w:cs="Times New Roman"/>
          <w:b/>
          <w:i/>
          <w:color w:val="000000"/>
          <w:sz w:val="24"/>
        </w:rPr>
        <w:t xml:space="preserve"> (Sau đây gọi tắt là Bên A)</w:t>
      </w:r>
      <w:r/>
    </w:p>
    <w:p w14:paraId="53FC0EB4">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b/>
          <w:color w:val="000000"/>
          <w:sz w:val="24"/>
        </w:rPr>
        <w:t xml:space="preserve">BÊN CUNG CẤP DỊCH VỤ: CÔNG TY CỔ PHẦN THẨM ĐỊNH VÀ ĐẦU TƯ TÀI CHÍNH HOA SEN</w:t>
      </w:r>
      <w:r/>
    </w:p>
    <w:p w14:paraId="080432B0">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Mã số thuế          : 0102708994</w:t>
      </w:r>
      <w:r/>
    </w:p>
    <w:p w14:paraId="3EE15ACA">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Địa chỉ                : BT5-23 khu đô thị mới Văn Phú, P.Kiến Hưng, TP. Hà Nội</w:t>
      </w:r>
      <w:r/>
    </w:p>
    <w:p w14:paraId="455D39E7">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Điện thoại           : 0853293333</w:t>
      </w:r>
      <w:r/>
    </w:p>
    <w:p w14:paraId="2B9E08A0">
      <w:pPr>
        <w:pBdr>
          <w:top w:val="none" w:color="000000" w:sz="4" w:space="0"/>
          <w:left w:val="none" w:color="000000" w:sz="4" w:space="0"/>
          <w:bottom w:val="none" w:color="000000" w:sz="4" w:space="0"/>
          <w:right w:val="none" w:color="000000" w:sz="4" w:space="0"/>
        </w:pBdr>
        <w:tabs>
          <w:tab w:val="left" w:leader="none" w:pos="1440"/>
        </w:tabs>
        <w:spacing w:after="120" w:before="120" w:line="288" w:lineRule="auto"/>
        <w:ind w:right="0" w:firstLine="0" w:left="0"/>
        <w:jc w:val="both"/>
        <w:rPr/>
      </w:pPr>
      <w:r>
        <w:rPr>
          <w:rFonts w:ascii="Times New Roman" w:hAnsi="Times New Roman" w:eastAsia="Times New Roman" w:cs="Times New Roman"/>
          <w:color w:val="000000"/>
          <w:sz w:val="24"/>
        </w:rPr>
        <w:t xml:space="preserve">Số tài khoản</w:t>
        <w:tab/>
        <w:t xml:space="preserve">    : </w:t>
      </w:r>
      <w:r>
        <w:rPr>
          <w:rFonts w:ascii="Times New Roman" w:hAnsi="Times New Roman" w:eastAsia="Times New Roman" w:cs="Times New Roman"/>
          <w:color w:val="000000"/>
          <w:spacing w:val="-4"/>
          <w:sz w:val="24"/>
        </w:rPr>
        <w:t xml:space="preserve">1505112366666 tại Agribank Chi nhánh Hà Nội II</w:t>
      </w:r>
      <w:r/>
    </w:p>
    <w:p w14:paraId="2DFBD086">
      <w:pPr>
        <w:pBdr>
          <w:top w:val="none" w:color="000000" w:sz="4" w:space="0"/>
          <w:left w:val="none" w:color="000000" w:sz="4" w:space="0"/>
          <w:bottom w:val="none" w:color="000000" w:sz="4" w:space="0"/>
          <w:right w:val="none" w:color="000000" w:sz="4" w:space="0"/>
        </w:pBdr>
        <w:tabs>
          <w:tab w:val="left" w:leader="none" w:pos="1440"/>
        </w:tabs>
        <w:spacing w:after="120" w:before="120" w:line="288" w:lineRule="auto"/>
        <w:ind w:right="0" w:firstLine="0" w:left="0"/>
        <w:jc w:val="both"/>
        <w:rPr/>
      </w:pPr>
      <w:r>
        <w:rPr>
          <w:rFonts w:ascii="Times New Roman" w:hAnsi="Times New Roman" w:eastAsia="Times New Roman" w:cs="Times New Roman"/>
          <w:color w:val="000000"/>
          <w:sz w:val="24"/>
        </w:rPr>
        <w:t xml:space="preserve">Người đại diện    : </w:t>
      </w:r>
      <w:r>
        <w:rPr>
          <w:rFonts w:ascii="Times New Roman" w:hAnsi="Times New Roman" w:eastAsia="Times New Roman" w:cs="Times New Roman"/>
          <w:b/>
          <w:color w:val="000000"/>
          <w:sz w:val="24"/>
        </w:rPr>
        <w:t xml:space="preserve">Ông Vũ Văn Quân          </w:t>
      </w:r>
      <w:r>
        <w:rPr>
          <w:rFonts w:ascii="Times New Roman" w:hAnsi="Times New Roman" w:eastAsia="Times New Roman" w:cs="Times New Roman"/>
          <w:color w:val="000000"/>
          <w:sz w:val="24"/>
        </w:rPr>
        <w:t xml:space="preserve">Chức vụ:</w:t>
      </w:r>
      <w:r>
        <w:rPr>
          <w:rFonts w:ascii="Times New Roman" w:hAnsi="Times New Roman" w:eastAsia="Times New Roman" w:cs="Times New Roman"/>
          <w:b/>
          <w:color w:val="000000"/>
          <w:sz w:val="24"/>
        </w:rPr>
        <w:t xml:space="preserve"> Chủ tịch HĐQT kiêm Tổng Giám đốc</w:t>
      </w:r>
      <w:r/>
    </w:p>
    <w:p w14:paraId="05236E06">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pPr>
      <w:r>
        <w:rPr>
          <w:rFonts w:ascii="Times New Roman" w:hAnsi="Times New Roman" w:eastAsia="Times New Roman" w:cs="Times New Roman"/>
          <w:b/>
          <w:i/>
          <w:color w:val="000000"/>
          <w:sz w:val="24"/>
        </w:rPr>
        <w:t xml:space="preserve">(Sau đây gọi tắt là Bên B)</w:t>
      </w:r>
      <w:r/>
    </w:p>
    <w:p w14:paraId="5839BBD8">
      <w:pPr>
        <w:pBdr>
          <w:top w:val="none" w:color="000000" w:sz="4" w:space="0"/>
          <w:left w:val="none" w:color="000000" w:sz="4" w:space="0"/>
          <w:bottom w:val="none" w:color="000000" w:sz="4" w:space="0"/>
          <w:right w:val="none" w:color="000000" w:sz="4" w:space="0"/>
        </w:pBdr>
        <w:tabs>
          <w:tab w:val="left" w:leader="none" w:pos="1440"/>
        </w:tabs>
        <w:spacing w:after="120" w:before="120" w:line="288" w:lineRule="auto"/>
        <w:ind w:right="0" w:firstLine="0" w:left="0"/>
        <w:jc w:val="both"/>
        <w:rPr/>
      </w:pPr>
      <w:r>
        <w:rPr>
          <w:rFonts w:ascii="Times New Roman" w:hAnsi="Times New Roman" w:eastAsia="Times New Roman" w:cs="Times New Roman"/>
          <w:b/>
          <w:color w:val="000000"/>
          <w:sz w:val="24"/>
        </w:rPr>
        <w:t xml:space="preserve">NGÂN HÀNG THƯƠNG MẠI CỔ PHẦN SÀI GÒN - HÀ NỘI, CHI NHÁNH HOÀN KIẾM</w:t>
      </w:r>
      <w:r/>
    </w:p>
    <w:p w14:paraId="6552ED97">
      <w:pPr>
        <w:pBdr>
          <w:top w:val="none" w:color="000000" w:sz="4" w:space="0"/>
          <w:left w:val="none" w:color="000000" w:sz="4" w:space="0"/>
          <w:bottom w:val="none" w:color="000000" w:sz="4" w:space="0"/>
          <w:right w:val="none" w:color="000000" w:sz="4" w:space="0"/>
        </w:pBdr>
        <w:tabs>
          <w:tab w:val="left" w:leader="none" w:pos="1440"/>
        </w:tabs>
        <w:spacing w:after="120" w:before="120" w:line="288" w:lineRule="auto"/>
        <w:ind w:right="0" w:firstLine="0" w:left="0"/>
        <w:jc w:val="both"/>
        <w:rPr/>
      </w:pPr>
      <w:r>
        <w:rPr>
          <w:rFonts w:ascii="Times New Roman" w:hAnsi="Times New Roman" w:eastAsia="Times New Roman" w:cs="Times New Roman"/>
          <w:color w:val="000000"/>
          <w:sz w:val="24"/>
        </w:rPr>
        <w:t xml:space="preserve">Mã số thuế          : 1800278630-071</w:t>
      </w:r>
      <w:r/>
    </w:p>
    <w:p w14:paraId="3E1F1C06">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Địa chỉ              : Tầng hầm B2, tầng 1, tầng lửng, tầng 2, tầng 3 nhà số 23 và 23A phố Phan Đình Phùng, phường Quán Thánh, quận Ba Đình, Thành phố Hà Nội</w:t>
      </w:r>
      <w:r/>
    </w:p>
    <w:p w14:paraId="09F4F4A5">
      <w:pPr>
        <w:pBdr>
          <w:top w:val="none" w:color="000000" w:sz="4" w:space="0"/>
          <w:left w:val="none" w:color="000000" w:sz="4" w:space="0"/>
          <w:bottom w:val="none" w:color="000000" w:sz="4" w:space="0"/>
          <w:right w:val="none" w:color="000000" w:sz="4" w:space="0"/>
        </w:pBdr>
        <w:tabs>
          <w:tab w:val="left" w:leader="none" w:pos="1440"/>
          <w:tab w:val="left" w:leader="none" w:pos="6030"/>
        </w:tabs>
        <w:spacing w:after="120" w:before="120" w:line="288" w:lineRule="auto"/>
        <w:ind w:right="0" w:firstLine="0" w:left="0"/>
        <w:jc w:val="both"/>
        <w:rPr/>
      </w:pPr>
      <w:r>
        <w:rPr>
          <w:rFonts w:ascii="Times New Roman" w:hAnsi="Times New Roman" w:eastAsia="Times New Roman" w:cs="Times New Roman"/>
          <w:color w:val="000000"/>
          <w:sz w:val="24"/>
        </w:rPr>
        <w:t xml:space="preserve">Điện thoại           : 024.38460135</w:t>
      </w:r>
      <w:r/>
    </w:p>
    <w:p w14:paraId="6C0784B7">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pPr>
      <w:r>
        <w:rPr>
          <w:rFonts w:ascii="Times New Roman" w:hAnsi="Times New Roman" w:eastAsia="Times New Roman" w:cs="Times New Roman"/>
          <w:color w:val="000000"/>
          <w:sz w:val="24"/>
        </w:rPr>
        <w:t xml:space="preserve">Người đại diện    : </w:t>
      </w:r>
      <w:r>
        <w:rPr>
          <w:rFonts w:ascii="Times New Roman" w:hAnsi="Times New Roman" w:eastAsia="Times New Roman" w:cs="Times New Roman"/>
          <w:b/>
          <w:color w:val="000000"/>
          <w:sz w:val="24"/>
        </w:rPr>
        <w:t xml:space="preserve">Ông Đặng Duy Phú</w:t>
      </w:r>
      <w:r>
        <w:rPr>
          <w:rFonts w:ascii="Times New Roman" w:hAnsi="Times New Roman" w:eastAsia="Times New Roman" w:cs="Times New Roman"/>
          <w:color w:val="000000"/>
          <w:sz w:val="24"/>
        </w:rPr>
        <w:t xml:space="preserve">             Chức vụ: </w:t>
      </w:r>
      <w:r>
        <w:rPr>
          <w:rFonts w:ascii="Times New Roman" w:hAnsi="Times New Roman" w:eastAsia="Times New Roman" w:cs="Times New Roman"/>
          <w:b/>
          <w:color w:val="000000"/>
          <w:sz w:val="24"/>
        </w:rPr>
        <w:t xml:space="preserve">Phó Giám đốc phụ trách chi nhánh</w:t>
      </w:r>
      <w:r/>
    </w:p>
    <w:p w14:paraId="6C8E1912">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pPr>
      <w:r>
        <w:rPr>
          <w:rFonts w:ascii="Times New Roman" w:hAnsi="Times New Roman" w:eastAsia="Times New Roman" w:cs="Times New Roman"/>
          <w:b/>
          <w:i/>
          <w:color w:val="000000"/>
          <w:sz w:val="24"/>
        </w:rPr>
        <w:t xml:space="preserve">(Sau đây gọi tắt là Bên C)</w:t>
      </w:r>
      <w:r/>
    </w:p>
    <w:p w14:paraId="21AE8C42">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i/>
          <w:color w:val="000000"/>
          <w:sz w:val="24"/>
        </w:rPr>
        <w:t xml:space="preserve">(Bên A, Bên B và Bên C sau đây được gọi chung là “Các Bên”, và được gọi riêng là một “Bên”)</w:t>
      </w:r>
      <w:r/>
    </w:p>
    <w:p w14:paraId="54B79233">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Xét rằng:</w:t>
      </w:r>
      <w:r/>
    </w:p>
    <w:p w14:paraId="182CD4DA">
      <w:pPr>
        <w:numPr>
          <w:ilvl w:val="0"/>
          <w:numId w:val="35"/>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Bên A là Khách hàng đang đề xuất cấp tín dụng/được cấp tín dụng</w:t>
      </w:r>
      <w:r>
        <w:rPr>
          <w:rFonts w:ascii="Calibri" w:hAnsi="Calibri" w:eastAsia="Calibri" w:cs="Calibri"/>
          <w:color w:val="000000"/>
          <w:sz w:val="22"/>
        </w:rPr>
        <w:t xml:space="preserve"> </w:t>
      </w:r>
      <w:r>
        <w:rPr>
          <w:rFonts w:ascii="Times New Roman" w:hAnsi="Times New Roman" w:eastAsia="Times New Roman" w:cs="Times New Roman"/>
          <w:color w:val="000000"/>
          <w:sz w:val="24"/>
        </w:rPr>
        <w:t xml:space="preserve">và/hoặc là chủ sở hữu, chủ sử dụng của tài sản thẩm định giá là tài sản bảo đảm cho khoản cấp tín dụng tại Bên C;</w:t>
      </w:r>
      <w:r/>
    </w:p>
    <w:p w14:paraId="69D7F33D">
      <w:pPr>
        <w:numPr>
          <w:ilvl w:val="0"/>
          <w:numId w:val="35"/>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Bên C giới thiệu dịch vụ thẩm định giá của Bên B và Bên A đồng ý sử dụng dịch vụ thẩm định giá của Bên B đối với các tài sản của Bên A để phục vụ cho các quyết định cấp tín dụng hoặc các mục đích khác của Bên C phù hợp theo quy định của pháp luật hiện hành</w:t>
      </w:r>
      <w:r>
        <w:rPr>
          <w:rFonts w:ascii="Times New Roman" w:hAnsi="Times New Roman" w:eastAsia="Times New Roman" w:cs="Times New Roman"/>
          <w:color w:val="000000"/>
          <w:sz w:val="24"/>
        </w:rPr>
        <w:t xml:space="preserve">;</w:t>
      </w:r>
      <w:r/>
    </w:p>
    <w:p w14:paraId="6D463BD7">
      <w:pPr>
        <w:numPr>
          <w:ilvl w:val="0"/>
          <w:numId w:val="35"/>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Bên B là tổ chức có chức năng thẩm định giá và có đầy đủ giấy phép, năng lực cần thiết theo quy định pháp luật để cung cấp dịch vụ thẩm định giá cho Bên A,</w:t>
      </w:r>
      <w:r/>
    </w:p>
    <w:p w14:paraId="25D1F442">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Các Bên thống nhất ký kết Hợp đồng dịch vụ thẩm định giá (sau đây gọi là “Hợp đồng”) với các điều khoản sau đây:</w:t>
      </w:r>
      <w:r/>
    </w:p>
    <w:p w14:paraId="14B4DEB8">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THUẬT NGỮ VÀ ĐỊNH NGHĨA</w:t>
      </w:r>
      <w:r/>
    </w:p>
    <w:p w14:paraId="77A5B6F6">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Trong Hợp đồng này, các từ ngữ dưới đây được hiểu như sau: </w:t>
      </w:r>
      <w:r/>
    </w:p>
    <w:p w14:paraId="25348395">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“Hợp đồng” </w:t>
      </w:r>
      <w:r>
        <w:rPr>
          <w:rFonts w:ascii="Times New Roman" w:hAnsi="Times New Roman" w:eastAsia="Times New Roman" w:cs="Times New Roman"/>
          <w:color w:val="000000"/>
          <w:sz w:val="24"/>
        </w:rPr>
        <w:t xml:space="preserve">có nghĩa là Hợp đồng này và tất cả các phụ lục, tài liệu đính kèm.</w:t>
      </w:r>
      <w:r/>
    </w:p>
    <w:p w14:paraId="3B3BC5E7">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“Ngày làm việc” </w:t>
      </w:r>
      <w:r>
        <w:rPr>
          <w:rFonts w:ascii="Times New Roman" w:hAnsi="Times New Roman" w:eastAsia="Times New Roman" w:cs="Times New Roman"/>
          <w:color w:val="000000"/>
          <w:sz w:val="24"/>
        </w:rPr>
        <w:t xml:space="preserve">có nghĩa là tất cả các ngày làm việc trong tuần, không bao gồm thứ bảy, chủ nhật, ngày Lễ và Tết theo quy định pháp luật.</w:t>
      </w:r>
      <w:r/>
    </w:p>
    <w:p w14:paraId="074D38A3">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“Ngày” </w:t>
      </w:r>
      <w:r>
        <w:rPr>
          <w:rFonts w:ascii="Times New Roman" w:hAnsi="Times New Roman" w:eastAsia="Times New Roman" w:cs="Times New Roman"/>
          <w:color w:val="000000"/>
          <w:sz w:val="24"/>
        </w:rPr>
        <w:t xml:space="preserve">có nghĩa là ngày dương lịch; </w:t>
      </w:r>
      <w:r/>
    </w:p>
    <w:p w14:paraId="517C27DA">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Tháng</w:t>
      </w:r>
      <w:r>
        <w:rPr>
          <w:rFonts w:ascii="Times New Roman" w:hAnsi="Times New Roman" w:eastAsia="Times New Roman" w:cs="Times New Roman"/>
          <w:color w:val="000000"/>
          <w:sz w:val="24"/>
        </w:rPr>
        <w:t xml:space="preserve">” có nghĩa là tháng dương lịch.</w:t>
      </w:r>
      <w:r/>
    </w:p>
    <w:p w14:paraId="40781F2C">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“Dịch vụ” </w:t>
      </w:r>
      <w:r>
        <w:rPr>
          <w:rFonts w:ascii="Times New Roman" w:hAnsi="Times New Roman" w:eastAsia="Times New Roman" w:cs="Times New Roman"/>
          <w:color w:val="000000"/>
          <w:sz w:val="24"/>
        </w:rPr>
        <w:t xml:space="preserve">hay</w:t>
      </w:r>
      <w:r>
        <w:rPr>
          <w:rFonts w:ascii="Times New Roman" w:hAnsi="Times New Roman" w:eastAsia="Times New Roman" w:cs="Times New Roman"/>
          <w:b/>
          <w:color w:val="000000"/>
          <w:sz w:val="24"/>
        </w:rPr>
        <w:t xml:space="preserve"> “Dịch vụ thẩm định giá” </w:t>
      </w:r>
      <w:r>
        <w:rPr>
          <w:rFonts w:ascii="Times New Roman" w:hAnsi="Times New Roman" w:eastAsia="Times New Roman" w:cs="Times New Roman"/>
          <w:color w:val="000000"/>
          <w:sz w:val="24"/>
        </w:rPr>
        <w:t xml:space="preserve">có nghĩa là các các dịch vụ mà Bên B cung cấp cho Bên A, chi tiết theo Điều 2 của Hợp đồng này. </w:t>
      </w:r>
      <w:r/>
    </w:p>
    <w:p w14:paraId="2F544D7C">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“Giá Dịch vụ” </w:t>
      </w:r>
      <w:r>
        <w:rPr>
          <w:rFonts w:ascii="Times New Roman" w:hAnsi="Times New Roman" w:eastAsia="Times New Roman" w:cs="Times New Roman"/>
          <w:color w:val="000000"/>
          <w:sz w:val="24"/>
        </w:rPr>
        <w:t xml:space="preserve">có nghĩa là giá dịch vụ đã bao gồm thuế GTGT mà Bên A thanh toán cho Bên B.</w:t>
      </w:r>
      <w:r/>
    </w:p>
    <w:p w14:paraId="5471C176">
      <w:pPr>
        <w:numPr>
          <w:ilvl w:val="1"/>
          <w:numId w:val="37"/>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color w:val="000000"/>
          <w:sz w:val="24"/>
        </w:rPr>
        <w:t xml:space="preserve"> bao gồm tài sản là: động sản (hàng hóa, máy móc, thiết bị, tàu bay, tàu biển …), bất động sản (giá trị quyền sử dụng đất, công trình xây dựng, nhà ở,…) và dịch vụ do Bên A yêu cầu Bên B thẩm định giá theo Hợp đồng này.</w:t>
      </w:r>
      <w:r/>
    </w:p>
    <w:p w14:paraId="50E4BB57">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“Chứng thư thẩm định giá” </w:t>
      </w:r>
      <w:r>
        <w:rPr>
          <w:rFonts w:ascii="Times New Roman" w:hAnsi="Times New Roman" w:eastAsia="Times New Roman" w:cs="Times New Roman"/>
          <w:color w:val="000000"/>
          <w:sz w:val="24"/>
        </w:rPr>
        <w:t xml:space="preserve">là văn bản do Bên B phát hành sau khi kết thúc hoạt động thẩm định giá để thông báo cho Bên A, Bên C và các tổ chức, cá nhân có liên quan (nếu có) được ghi trong Hợp đồng này về giá trị Tài sản thẩm định giá và những nội dung chính của Báo cáo thẩm định gi</w:t>
      </w:r>
      <w:r>
        <w:rPr>
          <w:rFonts w:ascii="Times New Roman" w:hAnsi="Times New Roman" w:eastAsia="Times New Roman" w:cs="Times New Roman"/>
          <w:color w:val="000000"/>
          <w:sz w:val="24"/>
        </w:rPr>
        <w:t xml:space="preserve">á.</w:t>
      </w:r>
      <w:r/>
    </w:p>
    <w:p w14:paraId="592156BB">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“Báo cáo thẩm định giá”</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là văn bản trình bày về quá trình thẩm định giá, làm căn cứ lập Chứng thư thẩm định giá của Bên B. Báo cáo thẩm định giá do thẩm định viên về giá lập, thể hiện ý kiến của thẩm định viên về giá và được người đại diện theo pháp luật/người đại diện hợp pháp c</w:t>
      </w:r>
      <w:r>
        <w:rPr>
          <w:rFonts w:ascii="Times New Roman" w:hAnsi="Times New Roman" w:eastAsia="Times New Roman" w:cs="Times New Roman"/>
          <w:color w:val="000000"/>
          <w:sz w:val="24"/>
        </w:rPr>
        <w:t xml:space="preserve">ủa Bên B xem xét, phê duyệt</w:t>
      </w:r>
      <w:r/>
    </w:p>
    <w:p w14:paraId="6FDEE1CC">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Kết quả thẩm định giá” </w:t>
      </w:r>
      <w:r>
        <w:rPr>
          <w:rFonts w:ascii="Times New Roman" w:hAnsi="Times New Roman" w:eastAsia="Times New Roman" w:cs="Times New Roman"/>
          <w:color w:val="000000"/>
          <w:sz w:val="24"/>
        </w:rPr>
        <w:t xml:space="preserve">là kết quả công việc của Bên B theo thỏa thuận tại Hợp đồng này được thể hiện thông qua Chứng thư thẩm định giá và Báo cáo thẩm định giá.</w:t>
      </w:r>
      <w:r>
        <w:rPr>
          <w:rFonts w:ascii="Times New Roman" w:hAnsi="Times New Roman" w:eastAsia="Times New Roman" w:cs="Times New Roman"/>
          <w:b/>
          <w:color w:val="000000"/>
          <w:sz w:val="24"/>
        </w:rPr>
        <w:t xml:space="preserve"> </w:t>
      </w:r>
      <w:r/>
    </w:p>
    <w:p w14:paraId="5426D2C5">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“Hợp đồng”</w:t>
      </w:r>
      <w:r>
        <w:rPr>
          <w:rFonts w:ascii="Times New Roman" w:hAnsi="Times New Roman" w:eastAsia="Times New Roman" w:cs="Times New Roman"/>
          <w:color w:val="000000"/>
          <w:sz w:val="24"/>
        </w:rPr>
        <w:t xml:space="preserve"> được hiểu là Hợp đồng Dịch vụ thẩm định giá này và các phụ lục, văn bản thỏa thuận sửa đổi, bổ sung đính kèm.</w:t>
      </w:r>
      <w:r/>
    </w:p>
    <w:p w14:paraId="75FDBA9C">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ĐỐI TƯỢNG, MỤC ĐÍCH VÀ QUY TRÌNH THỰC HIỆN</w:t>
      </w:r>
      <w:r/>
    </w:p>
    <w:p w14:paraId="26D54F0E">
      <w:pPr>
        <w:numPr>
          <w:ilvl w:val="1"/>
          <w:numId w:val="38"/>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Đối tượng thẩm định giá: </w:t>
      </w:r>
      <w:r/>
    </w:p>
    <w:p w14:paraId="1C485E3D">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pPr>
      <w:r>
        <w:rPr>
          <w:rFonts w:ascii="Times New Roman" w:hAnsi="Times New Roman" w:eastAsia="Times New Roman" w:cs="Times New Roman"/>
          <w:color w:val="000000"/>
          <w:sz w:val="24"/>
        </w:rPr>
        <w:t xml:space="preserve">Thông tin Tài sản thẩm định giá như sau: </w:t>
      </w:r>
      <w:r/>
    </w:p>
    <w:p w14:paraId="4ACFE4E5">
      <w:pPr>
        <w:pBdr>
          <w:top w:val="none" w:color="000000" w:sz="4" w:space="0"/>
          <w:left w:val="none" w:color="000000" w:sz="4" w:space="0"/>
          <w:bottom w:val="none" w:color="000000" w:sz="4" w:space="0"/>
          <w:right w:val="none" w:color="000000" w:sz="4" w:space="0"/>
        </w:pBdr>
        <w:spacing w:after="120" w:before="120" w:line="253" w:lineRule="atLeast"/>
        <w:ind w:right="0" w:firstLine="0" w:left="709"/>
        <w:jc w:val="both"/>
        <w:rPr/>
      </w:pPr>
      <w:r>
        <w:rPr>
          <w:rFonts w:ascii="Times New Roman" w:hAnsi="Times New Roman" w:eastAsia="Times New Roman" w:cs="Times New Roman"/>
          <w:color w:val="000000"/>
          <w:sz w:val="24"/>
        </w:rPr>
        <w:t xml:space="preserve">Quyền sử dụng đất tại thửa đất số: 238, tờ bản đồ số 9 có địa chỉ: Thôn Phú Thụ, xã Lại Thượng, huyện Thạch Thất, tỉnh Hà Tây </w:t>
      </w:r>
      <w:r>
        <w:rPr>
          <w:rFonts w:ascii="Times New Roman" w:hAnsi="Times New Roman" w:eastAsia="Times New Roman" w:cs="Times New Roman"/>
          <w:i/>
          <w:color w:val="000000"/>
          <w:sz w:val="24"/>
        </w:rPr>
        <w:t xml:space="preserve">(Nay là xã Thạch Thất, Thành phố Hà Nội</w:t>
      </w:r>
      <w:r>
        <w:rPr>
          <w:rFonts w:ascii="Times New Roman" w:hAnsi="Times New Roman" w:eastAsia="Times New Roman" w:cs="Times New Roman"/>
          <w:color w:val="000000"/>
          <w:sz w:val="24"/>
        </w:rPr>
        <w:t xml:space="preserve">) theo Giấy chứng nhận quyền sử dụng đất số: AN 047490, số vào sổ cấp giấy chứng nhận quyền sử dụng đất: H.01749/QSDĐ/1922/QĐ-UB do Uỷ ban nhân dân huyện Thạch Thất cấp ngày 28/7/2008; Chủ sử dụng đất là Ông Nguyễn Đình Duy và vợ là Bà Đoàn Thanh Phương (</w:t>
      </w:r>
      <w:r>
        <w:rPr>
          <w:rFonts w:ascii="Times New Roman" w:hAnsi="Times New Roman" w:eastAsia="Times New Roman" w:cs="Times New Roman"/>
          <w:i/>
          <w:color w:val="000000"/>
          <w:sz w:val="24"/>
        </w:rPr>
        <w:t xml:space="preserve">cập nhật ngày 28/12/2022).</w:t>
      </w:r>
      <w:r/>
    </w:p>
    <w:p w14:paraId="203F31ED">
      <w:pPr>
        <w:numPr>
          <w:ilvl w:val="1"/>
          <w:numId w:val="38"/>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Mục đích thẩm định giá: Xác định giá trị tài sản để Bên C thực hiện nhận tài sản đảm bảo theo quy định của pháp luật hiện hành.</w:t>
      </w:r>
      <w:r/>
    </w:p>
    <w:p w14:paraId="60AECB14">
      <w:pPr>
        <w:numPr>
          <w:ilvl w:val="1"/>
          <w:numId w:val="38"/>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Quy trình thực hiện:</w:t>
      </w:r>
      <w:r/>
    </w:p>
    <w:p w14:paraId="10266AA1">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Bên B nghiên cứu các hồ sơ, tài liệu do Bên A cung cấp; tiến hành kiểm tra, khảo sát, thẩm định giá trị tài sản nêu trên và cung cấp Kết quả thẩm định giá cho Bên C, Bên A bao gồm: Chứng thư thẩm định giá và Báo cáo thẩm định giá;</w:t>
      </w:r>
      <w:r/>
    </w:p>
    <w:p w14:paraId="24A7B2A8">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Kết quả thẩm định giá phải phản ánh được giá trị của tài sản tại thời điểm thẩm định giá trong phạm vi đặc điểm, tính chất của tài sản, các điều kiện, giả thiết và yêu cầu của Bên C (nếu có) và được trình bày trong Báo cáo thẩm định giá;</w:t>
      </w:r>
      <w:r/>
    </w:p>
    <w:p w14:paraId="0F83B776">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Ngay sau khi Bên B hoàn thành Kết quả thẩm định giá, Bên B sẽ thông báo bằng email cho Bên A và Bên C về Kết quả thẩm định giá, Bên B có trách nhiệm bàn giao bộ hồ sơ Kết quả thẩm định giá cho Bên A và Bên C.</w:t>
      </w:r>
      <w:r/>
    </w:p>
    <w:p w14:paraId="2C592B0E">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u w:val="none"/>
        </w:rPr>
        <w:t xml:space="preserve">Hồ sơ và hình thức bàn giao</w:t>
      </w:r>
      <w:r>
        <w:rPr>
          <w:rFonts w:ascii="Times New Roman" w:hAnsi="Times New Roman" w:eastAsia="Times New Roman" w:cs="Times New Roman"/>
          <w:color w:val="000000"/>
          <w:sz w:val="24"/>
        </w:rPr>
        <w:t xml:space="preserve">:</w:t>
      </w:r>
      <w:r/>
    </w:p>
    <w:p w14:paraId="227BC103">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u w:val="none"/>
        </w:rPr>
        <w:t xml:space="preserve">Bàn giao cho </w:t>
      </w:r>
      <w:r>
        <w:rPr>
          <w:rFonts w:ascii="Times New Roman" w:hAnsi="Times New Roman" w:eastAsia="Times New Roman" w:cs="Times New Roman"/>
          <w:color w:val="000000"/>
          <w:sz w:val="24"/>
        </w:rPr>
        <w:t xml:space="preserve">Bên C: 1 (một) bản gốc Kết quả thẩm định giá và 01 bản hóa đơn VAT (nếu có);</w:t>
      </w:r>
      <w:r/>
    </w:p>
    <w:p w14:paraId="47113702">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Bàn giao cho Bên A: 1 (một) bản sao y Kết quả thẩm định giá của Bên B và 01 bản hóa đơn VAT (nếu có);</w:t>
      </w:r>
      <w:r/>
    </w:p>
    <w:p w14:paraId="465489CA">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Hình thức bàn giao:</w:t>
      </w:r>
      <w:r>
        <w:rPr>
          <w:rFonts w:ascii="Times New Roman" w:hAnsi="Times New Roman" w:eastAsia="Times New Roman" w:cs="Times New Roman"/>
          <w:i/>
          <w:color w:val="000000"/>
          <w:sz w:val="24"/>
        </w:rPr>
        <w:t xml:space="preserve"> </w:t>
      </w:r>
      <w:r/>
    </w:p>
    <w:p w14:paraId="6CB3C3DB">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jc w:val="both"/>
        <w:rPr/>
      </w:pPr>
      <w:r>
        <w:rPr>
          <w:rFonts w:ascii="Times New Roman" w:hAnsi="Times New Roman" w:eastAsia="Times New Roman" w:cs="Times New Roman"/>
          <w:color w:val="000000"/>
          <w:sz w:val="24"/>
        </w:rPr>
        <w:t xml:space="preserve">Bàn giao cho Bên C: Gửi Bản scan Bộ hồ sơ Kết quả thẩm định giá tới địa chỉ email của Bên C, đồng thời gửi chuyển phát nhanh hoặc bàn giao trực tiếp hồ sơ cho Bên C theo thông tin sau đây:</w:t>
      </w:r>
      <w:r/>
    </w:p>
    <w:p w14:paraId="29D48CA9">
      <w:p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right="0" w:firstLine="0" w:left="1134"/>
        <w:jc w:val="both"/>
        <w:rPr/>
      </w:pPr>
      <w:r>
        <w:rPr>
          <w:rFonts w:ascii="Times New Roman" w:hAnsi="Times New Roman" w:eastAsia="Times New Roman" w:cs="Times New Roman"/>
          <w:color w:val="000000"/>
          <w:sz w:val="24"/>
        </w:rPr>
        <w:t xml:space="preserve">-    Họ tên: Ông Đặng Đình Thắng</w:t>
      </w:r>
      <w:r/>
    </w:p>
    <w:p w14:paraId="6DF753AB">
      <w:p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right="0" w:firstLine="0" w:left="1134"/>
        <w:jc w:val="both"/>
        <w:rPr/>
      </w:pPr>
      <w:r>
        <w:rPr>
          <w:rFonts w:ascii="Times New Roman" w:hAnsi="Times New Roman" w:eastAsia="Times New Roman" w:cs="Times New Roman"/>
          <w:color w:val="000000"/>
          <w:sz w:val="24"/>
        </w:rPr>
        <w:t xml:space="preserve">-    Chức vụ: Chuyên viên QHKH cấp 2, Đơn vị: Ngân hàng TMCP Sài Gòn – Hà Nội Phòng KHCN, Chi nhánh Hoàn Kiếm</w:t>
      </w:r>
      <w:r/>
    </w:p>
    <w:p w14:paraId="0D2EAF92">
      <w:p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right="0" w:firstLine="0" w:left="1134"/>
        <w:jc w:val="both"/>
        <w:rPr/>
      </w:pPr>
      <w:r>
        <w:rPr>
          <w:rFonts w:ascii="Times New Roman" w:hAnsi="Times New Roman" w:eastAsia="Times New Roman" w:cs="Times New Roman"/>
          <w:color w:val="000000"/>
          <w:sz w:val="24"/>
        </w:rPr>
        <w:t xml:space="preserve">-    Địa chỉ: Tầng hầm B2, tầng 1, tầng lửng, tầng 2, tầng 3 nhà số 23 và 23A phố Phan Đình Phùng, phường Quán Thánh, quận Ba Đình, Thành phố Hà Nội</w:t>
      </w:r>
      <w:r/>
    </w:p>
    <w:p w14:paraId="1BA311F6">
      <w:p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right="0" w:firstLine="0" w:left="1134"/>
        <w:jc w:val="both"/>
        <w:rPr/>
      </w:pPr>
      <w:r>
        <w:rPr>
          <w:rFonts w:ascii="Times New Roman" w:hAnsi="Times New Roman" w:eastAsia="Times New Roman" w:cs="Times New Roman"/>
          <w:color w:val="000000"/>
          <w:sz w:val="24"/>
        </w:rPr>
        <w:t xml:space="preserve">-    Email: thang.dd1@shb.com.vn             Điện thoại: 0912584096</w:t>
      </w:r>
      <w:r/>
    </w:p>
    <w:p w14:paraId="0D511937">
      <w:pPr>
        <w:pBdr>
          <w:top w:val="none" w:color="000000" w:sz="4" w:space="0"/>
          <w:left w:val="none" w:color="000000" w:sz="4" w:space="0"/>
          <w:bottom w:val="none" w:color="000000" w:sz="4" w:space="0"/>
          <w:right w:val="none" w:color="000000" w:sz="4" w:space="0"/>
        </w:pBdr>
        <w:shd w:val="clear" w:color="ffffff" w:fill="ffffff"/>
        <w:spacing w:after="120" w:before="0" w:line="380" w:lineRule="atLeast"/>
        <w:ind w:right="0" w:firstLine="0" w:left="1134"/>
        <w:jc w:val="both"/>
        <w:rPr/>
      </w:pPr>
      <w:r>
        <w:rPr>
          <w:rFonts w:ascii="Times New Roman" w:hAnsi="Times New Roman" w:eastAsia="Times New Roman" w:cs="Times New Roman"/>
          <w:color w:val="000000"/>
          <w:sz w:val="24"/>
        </w:rPr>
        <w:t xml:space="preserve">Trường hợp bàn giao trực tiếp, Bên B có trách nhiệm lập Biên bản bàn giao và chuyển cho Bên C tại thời điểm các Bên tiến hành bàn giao Kết quả thẩm định giá. </w:t>
      </w:r>
      <w:r/>
    </w:p>
    <w:p w14:paraId="72E477C8">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jc w:val="both"/>
        <w:rPr/>
      </w:pPr>
      <w:r>
        <w:rPr>
          <w:rFonts w:ascii="Times New Roman" w:hAnsi="Times New Roman" w:eastAsia="Times New Roman" w:cs="Times New Roman"/>
          <w:color w:val="000000"/>
          <w:sz w:val="24"/>
        </w:rPr>
        <w:t xml:space="preserve">Bàn giao cho Bên A: </w:t>
      </w:r>
      <w:r>
        <w:rPr>
          <w:rFonts w:ascii="Times New Roman" w:hAnsi="Times New Roman" w:eastAsia="Times New Roman" w:cs="Times New Roman"/>
          <w:i/>
          <w:color w:val="000000"/>
          <w:sz w:val="24"/>
        </w:rPr>
        <w:t xml:space="preserve">[Công ty thẩm định giá chủ động thỏa thuận với Bên A phù hợp quy định]</w:t>
      </w:r>
      <w:r/>
    </w:p>
    <w:p w14:paraId="0F5941E1">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380" w:lineRule="atLeast"/>
        <w:ind/>
        <w:jc w:val="both"/>
        <w:rPr/>
      </w:pPr>
      <w:r>
        <w:rPr>
          <w:rFonts w:ascii="Times New Roman" w:hAnsi="Times New Roman" w:eastAsia="Times New Roman" w:cs="Times New Roman"/>
          <w:color w:val="000000"/>
          <w:sz w:val="24"/>
        </w:rPr>
        <w:t xml:space="preserve">Đồng thời, để phối hợp quản lý, Bên B gửi bản scan/bản mềm các hồ sơ sau đến phòng Giám sát sau vay – Trung tâm Hỗ trợ tín dụng và Đầu tư của Bên C (qua email </w:t>
      </w:r>
      <w:hyperlink r:id="rId11" w:tooltip="mailto:PhongGSSV@shb.com.vn" w:history="1">
        <w:r>
          <w:rPr>
            <w:rStyle w:val="812"/>
            <w:rFonts w:ascii="Times New Roman" w:hAnsi="Times New Roman" w:eastAsia="Times New Roman" w:cs="Times New Roman"/>
            <w:color w:val="000000"/>
            <w:sz w:val="24"/>
            <w:u w:val="single"/>
          </w:rPr>
          <w:t xml:space="preserve">PhongGSSV@shb.com.vn</w:t>
        </w:r>
      </w:hyperlink>
      <w:r>
        <w:rPr>
          <w:rFonts w:ascii="Times New Roman" w:hAnsi="Times New Roman" w:eastAsia="Times New Roman" w:cs="Times New Roman"/>
          <w:color w:val="000000"/>
          <w:sz w:val="24"/>
        </w:rPr>
        <w:t xml:space="preserve"> hoặc qua hệ thống phần mềm theo thông báo của Bên C từng thời kỳ):</w:t>
      </w:r>
      <w:r/>
    </w:p>
    <w:p w14:paraId="4899716A">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380" w:lineRule="atLeast"/>
        <w:ind/>
        <w:jc w:val="both"/>
        <w:rPr/>
      </w:pPr>
      <w:r>
        <w:rPr>
          <w:rFonts w:ascii="Times New Roman" w:hAnsi="Times New Roman" w:eastAsia="Times New Roman" w:cs="Times New Roman"/>
          <w:color w:val="000000"/>
          <w:sz w:val="24"/>
        </w:rPr>
        <w:t xml:space="preserve">Bản mềm Dự thảo Chứng thư thẩm định giá và Báo cáo Thẩm định giá;</w:t>
      </w:r>
      <w:r/>
    </w:p>
    <w:p w14:paraId="6EB57B9E">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380" w:lineRule="atLeast"/>
        <w:ind/>
        <w:jc w:val="both"/>
        <w:rPr/>
      </w:pPr>
      <w:r>
        <w:rPr>
          <w:rFonts w:ascii="Times New Roman" w:hAnsi="Times New Roman" w:eastAsia="Times New Roman" w:cs="Times New Roman"/>
          <w:color w:val="000000"/>
          <w:sz w:val="24"/>
        </w:rPr>
        <w:t xml:space="preserve">Bản scan Chứng thư thẩm định giá, Báo cáo Thẩm định giá, Biên bản khảo sát, Hợp đồng dịch vụ thẩm định giá và hóa đơn VAT (nếu có).</w:t>
      </w:r>
      <w:r/>
    </w:p>
    <w:p w14:paraId="3F925C70">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Bằng Hợp đồng này, Bên A đồng ý vô điều kiện, không hủy ngang việc Bên B bàn giao bản gốc Kết quả thẩm định giá cho Bên C. Bên A cam kết không khiếu nại, khởi kiện hoặc có bất kỳ hành động nào cản trở việc Bên B bàn giao bản gốc Kết quả thẩm định giá cho B</w:t>
      </w:r>
      <w:r>
        <w:rPr>
          <w:rFonts w:ascii="Times New Roman" w:hAnsi="Times New Roman" w:eastAsia="Times New Roman" w:cs="Times New Roman"/>
          <w:color w:val="000000"/>
          <w:sz w:val="24"/>
        </w:rPr>
        <w:t xml:space="preserve">ên C.</w:t>
      </w:r>
      <w:r/>
    </w:p>
    <w:p w14:paraId="6746A66C">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YÊU CẦU CHẤT LƯỢNG DỊCH VỤ</w:t>
      </w:r>
      <w:r/>
    </w:p>
    <w:p w14:paraId="596B1603">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pPr>
      <w:r>
        <w:rPr>
          <w:rFonts w:ascii="Times New Roman" w:hAnsi="Times New Roman" w:eastAsia="Times New Roman" w:cs="Times New Roman"/>
          <w:color w:val="000000"/>
          <w:sz w:val="24"/>
          <w:u w:val="none"/>
        </w:rPr>
        <w:t xml:space="preserve">Bên B bảo đảm rằng Dịch</w:t>
      </w:r>
      <w:r>
        <w:rPr>
          <w:rFonts w:ascii="Times New Roman" w:hAnsi="Times New Roman" w:eastAsia="Times New Roman" w:cs="Times New Roman"/>
          <w:color w:val="000000"/>
          <w:sz w:val="24"/>
        </w:rPr>
        <w:t xml:space="preserve"> vụ thẩm định giá phải đạt các tiêu chuẩn và chất lượng cung cấp Dịch vụ theo thỏa thuận tại Hợp đồng này, Chuẩn mực thẩm định giá Việt Nam, Luật Giá và các văn bản pháp luật khác có liên quan, được sửa đổi, bổ sung trong từng thời kỳ, bao gồm nhưng không </w:t>
      </w:r>
      <w:r>
        <w:rPr>
          <w:rFonts w:ascii="Times New Roman" w:hAnsi="Times New Roman" w:eastAsia="Times New Roman" w:cs="Times New Roman"/>
          <w:color w:val="000000"/>
          <w:sz w:val="24"/>
        </w:rPr>
        <w:t xml:space="preserve">giới hạn việc đảm bảo:</w:t>
      </w:r>
      <w:r/>
    </w:p>
    <w:p w14:paraId="36CFBF11">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Kết quả thẩm định giá được thể hiện bằng Chứng thư thẩm định giá, Báo cáo thẩm định giá phải phản ánh trung thực, độc lập khách quan về giá trị của tài sản được thẩm định giá. </w:t>
      </w:r>
      <w:r/>
    </w:p>
    <w:p w14:paraId="4DB48244">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Kết quả thẩm định giá phải đáp ứng, tuân thủ theo các quy định tại Hợp đồng này, các nguyên tắc thẩm định giá theo Chuẩn mực thẩm định giá Việt Nam, Luật Giá và các quy định pháp luật khác có liên quan, đồng thời, phải đảm bảo giá trị tài sản được thẩm địn</w:t>
      </w:r>
      <w:r>
        <w:rPr>
          <w:rFonts w:ascii="Times New Roman" w:hAnsi="Times New Roman" w:eastAsia="Times New Roman" w:cs="Times New Roman"/>
          <w:color w:val="000000"/>
          <w:sz w:val="24"/>
        </w:rPr>
        <w:t xml:space="preserve">h giá có tính phù hợp với thị trường.  </w:t>
      </w:r>
      <w:r/>
    </w:p>
    <w:p w14:paraId="385E6A86">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pPr>
      <w:r>
        <w:rPr>
          <w:rFonts w:ascii="Times New Roman" w:hAnsi="Times New Roman" w:eastAsia="Times New Roman" w:cs="Times New Roman"/>
          <w:color w:val="000000"/>
          <w:sz w:val="24"/>
        </w:rPr>
        <w:t xml:space="preserve">Bên B cung cấp Dịch vụ phải tuân thủ đầy đủ các quy tắc đạo đức hành nghề, tư cách nghề nghiệp thẩm định giá, có đủ tiêu chuẩn chuyên môn thực hiện hành nghề thẩm định giá và bảo đảm: </w:t>
      </w:r>
      <w:r/>
    </w:p>
    <w:p w14:paraId="1D8B67D0">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Không có thái độ sai trái hoặc thiếu cẩn trọng; </w:t>
      </w:r>
      <w:r/>
    </w:p>
    <w:p w14:paraId="33B6422C">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Không thực hiện cung cấp Dịch vụ bất cẩn, cẩu thả; </w:t>
      </w:r>
      <w:r/>
    </w:p>
    <w:p w14:paraId="0AD5A949">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Không gian lận, thông đồng với Bên A và/hoặc bất kỳ cá nhân, tổ chức nào để làm sai lệch Kết quả thẩm định giá; </w:t>
      </w:r>
      <w:r/>
    </w:p>
    <w:p w14:paraId="60E36C3D">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Không có bất kỳ quyền và lợi ích nào liên quan và/hoặc có xung đột lợi ích đến việc thực hiện cung cấp Dịch vụ thẩm định giá theo Hợp đồng này.</w:t>
      </w:r>
      <w:r/>
    </w:p>
    <w:p w14:paraId="75388ED5">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pPr>
      <w:r>
        <w:rPr>
          <w:rFonts w:ascii="Times New Roman" w:hAnsi="Times New Roman" w:eastAsia="Times New Roman" w:cs="Times New Roman"/>
          <w:b/>
          <w:color w:val="000000"/>
          <w:sz w:val="24"/>
        </w:rPr>
        <w:t xml:space="preserve">Bản quyền</w:t>
      </w:r>
      <w:r>
        <w:rPr>
          <w:rFonts w:ascii="Times New Roman" w:hAnsi="Times New Roman" w:eastAsia="Times New Roman" w:cs="Times New Roman"/>
          <w:color w:val="000000"/>
          <w:sz w:val="24"/>
        </w:rPr>
        <w:t xml:space="preserve">: Tất cả thông tin, tài liệu hoặc bất cứ kết quả, sản phẩm nào do Bên B tạo nên và/hoặc biết được khi thực hiện việc cung ứng Dịch vụ cho Bên A sẽ thuộc sở hữu của Bên A</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và Bên C. Bên B phải hoàn toàn chịu trách nhiệm về mọi thiệt hại phát sinh do việc khiếu nại của bên thứ ba về việc vi phạm bản quyền sở hữu trí tuệ liên quan đến Dịch vụ mà Bên B đã cung cấp theo Hợp đồng này.</w:t>
      </w:r>
      <w:r/>
    </w:p>
    <w:p w14:paraId="14485D03">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pPr>
      <w:r>
        <w:rPr>
          <w:rFonts w:ascii="Times New Roman" w:hAnsi="Times New Roman" w:eastAsia="Times New Roman" w:cs="Times New Roman"/>
          <w:b/>
          <w:color w:val="000000"/>
          <w:sz w:val="24"/>
        </w:rPr>
        <w:t xml:space="preserve">Nhân sự</w:t>
      </w:r>
      <w:r>
        <w:rPr>
          <w:rFonts w:ascii="Times New Roman" w:hAnsi="Times New Roman" w:eastAsia="Times New Roman" w:cs="Times New Roman"/>
          <w:color w:val="000000"/>
          <w:sz w:val="24"/>
        </w:rPr>
        <w:t xml:space="preserve">: Bên B có trách nhiệm cử nhân sự có đủ năng lực chuyên môn, nghiệp vụ, có bằng cấp/chứng chỉ cần thiết, đáp ứng đủ điều kiện theo quy định của pháp luật để thực hiện thẩm định giá và có khả năng cung cấp Dịch vụ theo thoả thuận tại Hợp đồng này.</w:t>
      </w:r>
      <w:r/>
    </w:p>
    <w:p w14:paraId="58FCF973">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pPr>
      <w:r>
        <w:rPr>
          <w:rFonts w:ascii="Times New Roman" w:hAnsi="Times New Roman" w:eastAsia="Times New Roman" w:cs="Times New Roman"/>
          <w:b/>
          <w:color w:val="000000"/>
          <w:sz w:val="24"/>
        </w:rPr>
        <w:t xml:space="preserve">Tiêu chuẩn chất lượng Kết quả thẩm định giá</w:t>
      </w:r>
      <w:r>
        <w:rPr>
          <w:rFonts w:ascii="Times New Roman" w:hAnsi="Times New Roman" w:eastAsia="Times New Roman" w:cs="Times New Roman"/>
          <w:color w:val="000000"/>
          <w:sz w:val="24"/>
        </w:rPr>
        <w:t xml:space="preserve">: Chứng thư thẩm định giá và Báo cáo thẩm định giá do Bên B cung cấp phải có hình thức, nội dung phù hợp với quy định hiện hành của pháp luật; phải có đánh giá tối thiểu về các nội dung sau:</w:t>
      </w:r>
      <w:r/>
    </w:p>
    <w:p w14:paraId="5C75F521">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Giá trị Tài sản thẩm định giá.</w:t>
      </w:r>
      <w:r/>
    </w:p>
    <w:p w14:paraId="64AB15C0">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Hồ sơ pháp lý của tài sản đầy đủ theo quy định của pháp luật.</w:t>
      </w:r>
      <w:r/>
    </w:p>
    <w:p w14:paraId="2318DF37">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Đánh giá thực tế Tài sản thẩm định giá khớp đúng hay sai lệch so với hồ sơ pháp lý.</w:t>
      </w:r>
      <w:r/>
    </w:p>
    <w:p w14:paraId="58438B3F">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Chi tiết các phương pháp thẩm định giá, cơ sở tính toán.</w:t>
      </w:r>
      <w:r/>
    </w:p>
    <w:p w14:paraId="24D63DBF">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Các hạn chế thông tin/ngoại trừ cụ thể và đánh giá mức độ ảnh hưởng đến Kết quả thẩm định giá do các hạn chế/ngoại trừ này, bao gồm nhưng không giới hạn một số hạn chế/ngoại trừ sau:</w:t>
      </w:r>
      <w:r/>
    </w:p>
    <w:p w14:paraId="3D778183">
      <w:pPr>
        <w:pBdr>
          <w:top w:val="none" w:color="000000" w:sz="4" w:space="0"/>
          <w:left w:val="none" w:color="000000" w:sz="4" w:space="0"/>
          <w:bottom w:val="none" w:color="000000" w:sz="4" w:space="0"/>
          <w:right w:val="none" w:color="000000" w:sz="4" w:space="0"/>
        </w:pBdr>
        <w:spacing w:after="120" w:line="288" w:lineRule="auto"/>
        <w:ind w:right="0" w:firstLine="0" w:left="720"/>
        <w:jc w:val="both"/>
        <w:rPr/>
      </w:pPr>
      <w:r>
        <w:rPr>
          <w:rFonts w:ascii="Times New Roman" w:hAnsi="Times New Roman" w:eastAsia="Times New Roman" w:cs="Times New Roman"/>
          <w:color w:val="000000"/>
          <w:sz w:val="24"/>
        </w:rPr>
        <w:t xml:space="preserve">+ Tài sản có địa chỉ chưa rõ ràng, có thông tin quy hoạch liên quan nhưng không có văn bản chính thống đi kèm hoặc không thể thu thập được thông tin quy hoạch;</w:t>
      </w:r>
      <w:r/>
    </w:p>
    <w:p w14:paraId="2D59ED69">
      <w:pPr>
        <w:pBdr>
          <w:top w:val="none" w:color="000000" w:sz="4" w:space="0"/>
          <w:left w:val="none" w:color="000000" w:sz="4" w:space="0"/>
          <w:bottom w:val="none" w:color="000000" w:sz="4" w:space="0"/>
          <w:right w:val="none" w:color="000000" w:sz="4" w:space="0"/>
        </w:pBdr>
        <w:spacing w:after="120" w:line="288" w:lineRule="auto"/>
        <w:ind w:right="0" w:firstLine="0" w:left="720"/>
        <w:jc w:val="both"/>
        <w:rPr/>
      </w:pPr>
      <w:r>
        <w:rPr>
          <w:rFonts w:ascii="Times New Roman" w:hAnsi="Times New Roman" w:eastAsia="Times New Roman" w:cs="Times New Roman"/>
          <w:color w:val="000000"/>
          <w:sz w:val="24"/>
        </w:rPr>
        <w:t xml:space="preserve">+ Các hạn chế phải dựa trên thông tin giả định, thông tin thu thập không chính thống.</w:t>
      </w:r>
      <w:r/>
    </w:p>
    <w:p w14:paraId="02BC3825">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Tư vấn, hướng dẫn và cảnh báo đầy đủ cho Bên A, Bên C về phương thức, cách thức giữ gìn, bảo quản tài sản đối với các tài sản đặc thù có yêu cầu, tiêu chuẩn, quy chuẩn về bảo quản, lưu kho, lưu bãi để đảm bảo giá trị của tài sản được duy trì phù hợp với Kế</w:t>
      </w:r>
      <w:r>
        <w:rPr>
          <w:rFonts w:ascii="Times New Roman" w:hAnsi="Times New Roman" w:eastAsia="Times New Roman" w:cs="Times New Roman"/>
          <w:color w:val="000000"/>
          <w:sz w:val="24"/>
        </w:rPr>
        <w:t xml:space="preserve">t quả thẩm định giá.</w:t>
      </w:r>
      <w:r/>
    </w:p>
    <w:p w14:paraId="094F6B4D">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Xác định thời hạn có hiệu lực của Kết quả thẩm định giá: Thời hạn có hiệu lực của Kết quả thẩm định giá được xác định trên cơ sở đặc điểm pháp lý, kinh tế - kỹ thuật của Tài sản thẩm định giá; biến động về pháp lý, thị trường liên quan đến Tài sản thẩm địn</w:t>
      </w:r>
      <w:r>
        <w:rPr>
          <w:rFonts w:ascii="Times New Roman" w:hAnsi="Times New Roman" w:eastAsia="Times New Roman" w:cs="Times New Roman"/>
          <w:color w:val="000000"/>
          <w:sz w:val="24"/>
        </w:rPr>
        <w:t xml:space="preserve">h giá và mục đích thẩm định giá.</w:t>
      </w:r>
      <w:r/>
    </w:p>
    <w:p w14:paraId="07902A18">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Các tiêu chuẩn/yêu cầu khác theo quy định pháp luật trong từng thời kỳ.</w:t>
      </w:r>
      <w:r/>
    </w:p>
    <w:p w14:paraId="746ED8F5">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THỜI HẠN THỰC HIỆN DỊCH VỤ </w:t>
      </w:r>
      <w:r/>
    </w:p>
    <w:p w14:paraId="22C7B1A2">
      <w:pPr>
        <w:numPr>
          <w:ilvl w:val="1"/>
          <w:numId w:val="40"/>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Thời hạn thực hiện Dịch vụ: 7 (bảy) ngày làm việckể từ ngày Hợp đồng được Các Bên ký kết</w:t>
      </w:r>
      <w:r>
        <w:rPr>
          <w:rFonts w:ascii="Times New Roman" w:hAnsi="Times New Roman" w:eastAsia="Times New Roman" w:cs="Times New Roman"/>
          <w:color w:val="000000"/>
          <w:sz w:val="24"/>
          <w:u w:val="none"/>
        </w:rPr>
        <w:t xml:space="preserve"> và </w:t>
      </w:r>
      <w:r>
        <w:rPr>
          <w:rFonts w:ascii="Times New Roman" w:hAnsi="Times New Roman" w:eastAsia="Times New Roman" w:cs="Times New Roman"/>
          <w:color w:val="000000"/>
          <w:sz w:val="24"/>
        </w:rPr>
        <w:t xml:space="preserve">Bên A và/hoặc Bên C cung cấp đầy đủ hồ sơ và hướng dẫn Bên B thực hiện xong việc khảo sát tài sản, Bên B sẽ cung cấp Kết quả thẩm định giá cho Bên A và Bên C theo quy định tại Điều 2 Hợp đồng này. </w:t>
      </w:r>
      <w:r/>
    </w:p>
    <w:p w14:paraId="0CB79AB4">
      <w:pPr>
        <w:numPr>
          <w:ilvl w:val="1"/>
          <w:numId w:val="40"/>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Thời điểm thẩm định giá: là thời điểm Bên B bắt đầu thực hiện hoạt động thẩm định giá sau khi thu thập đủ thông tin, hồ sơ Tài sản thẩm định giá để từ đó đưa ra được Kết quả thẩm định giá.  </w:t>
      </w:r>
      <w:r/>
    </w:p>
    <w:p w14:paraId="3553EE36">
      <w:pPr>
        <w:numPr>
          <w:ilvl w:val="1"/>
          <w:numId w:val="40"/>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pacing w:val="-4"/>
          <w:sz w:val="24"/>
          <w:u w:val="none"/>
        </w:rPr>
        <w:t xml:space="preserve">Trường hợp trong quá trình thẩm định có phát sinh</w:t>
      </w:r>
      <w:r>
        <w:rPr>
          <w:rFonts w:ascii="Times New Roman" w:hAnsi="Times New Roman" w:eastAsia="Times New Roman" w:cs="Times New Roman"/>
          <w:color w:val="000000"/>
          <w:spacing w:val="-4"/>
          <w:sz w:val="24"/>
        </w:rPr>
        <w:t xml:space="preserve"> các yếu tố dẫn đến thay đổi thời gian thực hiện Hợp đồng, Bên B sẽ chủ động thông báo và phảiđược sự đồng ý của Bên A và </w:t>
      </w:r>
      <w:r>
        <w:rPr>
          <w:rFonts w:ascii="Times New Roman" w:hAnsi="Times New Roman" w:eastAsia="Times New Roman" w:cs="Times New Roman"/>
          <w:color w:val="000000"/>
          <w:sz w:val="24"/>
        </w:rPr>
        <w:t xml:space="preserve">Bên C</w:t>
      </w:r>
      <w:r>
        <w:rPr>
          <w:rFonts w:ascii="Times New Roman" w:hAnsi="Times New Roman" w:eastAsia="Times New Roman" w:cs="Times New Roman"/>
          <w:color w:val="000000"/>
          <w:spacing w:val="-4"/>
          <w:sz w:val="24"/>
        </w:rPr>
        <w:t xml:space="preserve">.</w:t>
      </w:r>
      <w:r/>
    </w:p>
    <w:p w14:paraId="11448051">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b/>
          <w:color w:val="000000"/>
          <w:sz w:val="24"/>
        </w:rPr>
        <w:t xml:space="preserve">GIÁ DỊCH VỤ, HÌNH THỨC VÀ PHƯƠNG THỨC THANH TOÁN</w:t>
      </w:r>
      <w:r/>
    </w:p>
    <w:p w14:paraId="17F98467">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Giá Dịch vụ: </w:t>
      </w:r>
      <w:r>
        <w:rPr>
          <w:rFonts w:ascii="Times New Roman" w:hAnsi="Times New Roman" w:eastAsia="Times New Roman" w:cs="Times New Roman"/>
          <w:b/>
          <w:color w:val="000000"/>
          <w:sz w:val="24"/>
        </w:rPr>
        <w:t xml:space="preserve">3.900.000</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đồng </w:t>
      </w:r>
      <w:r>
        <w:rPr>
          <w:rFonts w:ascii="Times New Roman" w:hAnsi="Times New Roman" w:eastAsia="Times New Roman" w:cs="Times New Roman"/>
          <w:b/>
          <w:i/>
          <w:color w:val="000000"/>
          <w:sz w:val="24"/>
        </w:rPr>
        <w:t xml:space="preserve">(</w:t>
      </w:r>
      <w:r>
        <w:rPr>
          <w:rFonts w:ascii="Times New Roman" w:hAnsi="Times New Roman" w:eastAsia="Times New Roman" w:cs="Times New Roman"/>
          <w:i/>
          <w:color w:val="000000"/>
          <w:sz w:val="24"/>
        </w:rPr>
        <w:t xml:space="preserve">Bằng chữ: Ba triệu, chín trăm nghìn đồng).</w:t>
      </w:r>
      <w:r/>
    </w:p>
    <w:p w14:paraId="54210130">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pPr>
      <w:r>
        <w:rPr>
          <w:rFonts w:ascii="Times New Roman" w:hAnsi="Times New Roman" w:eastAsia="Times New Roman" w:cs="Times New Roman"/>
          <w:color w:val="000000"/>
          <w:sz w:val="24"/>
        </w:rPr>
        <w:t xml:space="preserve">Giá trên đã bao gồm 8% thuế giá trị gia tăng (VAT) theo quy định của pháp luật.</w:t>
      </w:r>
      <w:r/>
    </w:p>
    <w:p w14:paraId="781062EF">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Hình thức thanh toán</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Bên A chuyển khoản vào tài khoản chuyên thu của Bên B:</w:t>
      </w:r>
      <w:r/>
    </w:p>
    <w:p w14:paraId="706708B8">
      <w:pPr>
        <w:numPr>
          <w:ilvl w:val="0"/>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Số tài khoản: 1505112366666</w:t>
      </w:r>
      <w:r/>
    </w:p>
    <w:p w14:paraId="57257EBE">
      <w:pPr>
        <w:numPr>
          <w:ilvl w:val="0"/>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Mở tại: Ngân hàng Agribank chi nhánh Hà Nội II</w:t>
      </w:r>
      <w:r/>
    </w:p>
    <w:p w14:paraId="1C03CB76">
      <w:pPr>
        <w:numPr>
          <w:ilvl w:val="0"/>
          <w:numId w:val="37"/>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Nội dung chuyển khoản: theo Hướng dẫn của Bên C trong từng thời kỳ</w:t>
      </w:r>
      <w:r/>
    </w:p>
    <w:p w14:paraId="4EFE480B">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pPr>
      <w:r>
        <w:rPr>
          <w:rFonts w:ascii="Times New Roman" w:hAnsi="Times New Roman" w:eastAsia="Times New Roman" w:cs="Times New Roman"/>
          <w:color w:val="000000"/>
          <w:sz w:val="24"/>
        </w:rPr>
        <w:t xml:space="preserve">Tất cả chi phí liên quan đến việc chuyển khoản do Bên A chịu.</w:t>
      </w:r>
      <w:r/>
    </w:p>
    <w:p w14:paraId="18B15994">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pPr>
      <w:r>
        <w:rPr>
          <w:rFonts w:ascii="Times New Roman" w:hAnsi="Times New Roman" w:eastAsia="Times New Roman" w:cs="Times New Roman"/>
          <w:color w:val="000000"/>
          <w:sz w:val="24"/>
        </w:rPr>
        <w:t xml:space="preserve">Các Bên chỉ được thực hiện thanh toán tiền dịch vụ của Hợp đồng này theo tài khoản nêu trên trong suốt thời gian có hiệu lực của Hợp đồng này trừ khi có sự chấp thuận thay đổi bằng văn bản của Bên C.</w:t>
      </w:r>
      <w:r/>
    </w:p>
    <w:p w14:paraId="3AEC5DD9">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Phương thức thanh toán</w:t>
      </w:r>
      <w:r>
        <w:rPr>
          <w:rFonts w:ascii="Arial" w:hAnsi="Arial" w:eastAsia="Arial" w:cs="Arial"/>
          <w:color w:val="000000"/>
          <w:sz w:val="24"/>
          <w:u w:val="single"/>
          <w:vertAlign w:val="superscript"/>
        </w:rPr>
        <w:footnoteReference w:id="2"/>
      </w:r>
      <w:r>
        <w:rPr>
          <w:rFonts w:ascii="Times New Roman" w:hAnsi="Times New Roman" w:eastAsia="Times New Roman" w:cs="Times New Roman"/>
          <w:color w:val="000000"/>
          <w:sz w:val="24"/>
        </w:rPr>
        <w:t xml:space="preserve">: </w:t>
      </w:r>
      <w:r/>
    </w:p>
    <w:p w14:paraId="08D5EE4E">
      <w:pPr>
        <w:numPr>
          <w:ilvl w:val="2"/>
          <w:numId w:val="38"/>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i/>
          <w:color w:val="000000"/>
          <w:sz w:val="24"/>
        </w:rPr>
        <w:t xml:space="preserve">Phương thức:</w:t>
      </w:r>
      <w:r/>
    </w:p>
    <w:p w14:paraId="3DE70B40">
      <w:pPr>
        <w:pBdr>
          <w:top w:val="none" w:color="000000" w:sz="4" w:space="0"/>
          <w:left w:val="none" w:color="000000" w:sz="4" w:space="0"/>
          <w:bottom w:val="none" w:color="000000" w:sz="4" w:space="0"/>
          <w:right w:val="none" w:color="000000" w:sz="4" w:space="0"/>
        </w:pBdr>
        <w:spacing w:after="120" w:before="0" w:line="288" w:lineRule="auto"/>
        <w:ind w:right="0" w:hanging="360" w:left="720"/>
        <w:jc w:val="both"/>
        <w:rPr/>
      </w:pPr>
      <w:r>
        <w:rPr>
          <w:rFonts w:ascii="Times New Roman" w:hAnsi="Times New Roman" w:eastAsia="Times New Roman" w:cs="Times New Roman"/>
          <w:color w:val="000000"/>
          <w:sz w:val="24"/>
        </w:rPr>
        <w:t xml:space="preserve">-     Bên A thanh toán giá trị dịch vụ còn lại cho Bên B trước khi Bên B phát hành Chứng thư thẩm định giá và Báo cáo thẩm định giá. </w:t>
      </w:r>
      <w:r/>
    </w:p>
    <w:p w14:paraId="1E0D7756">
      <w:pPr>
        <w:numPr>
          <w:ilvl w:val="2"/>
          <w:numId w:val="38"/>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i/>
          <w:color w:val="000000"/>
          <w:sz w:val="24"/>
        </w:rPr>
        <w:t xml:space="preserve">Phương thức khác tùy theo thỏa thuận các Bên phù hợp với quy định pháp luật. </w:t>
      </w:r>
      <w:r/>
    </w:p>
    <w:p w14:paraId="0626084B">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pPr>
      <w:r>
        <w:rPr>
          <w:rFonts w:ascii="Times New Roman" w:hAnsi="Times New Roman" w:eastAsia="Times New Roman" w:cs="Times New Roman"/>
          <w:color w:val="000000"/>
          <w:sz w:val="24"/>
        </w:rPr>
        <w:t xml:space="preserve">Trong trường hợp Bên B có một trong các hành vi sau đây, Bên A được quyền không thanh toán toàn bộ hoặc một phần tương ứng với phần Hợp đồng bị vi phạm:</w:t>
      </w:r>
      <w:r/>
    </w:p>
    <w:p w14:paraId="124E9514">
      <w:pPr>
        <w:numPr>
          <w:ilvl w:val="0"/>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Bên B vi phạm bất kỳ nghĩa vụ nào quy định trong Hợp đồng này dẫn đến không cung cấp được Kết quả thẩm định giá hoặc cung cấp Kết quả thẩm định giá không đáp ứng tiêu chuẩn chất lượng theo thỏa thuận tại Hợp đồng này;</w:t>
      </w:r>
      <w:r/>
    </w:p>
    <w:p w14:paraId="4AF6D5BD">
      <w:pPr>
        <w:numPr>
          <w:ilvl w:val="0"/>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Bên A và/hoặc Bên C phát hiện thấy Bên B hoặc nhân sự của Bên B có bất kỳ hành vi vi phạm cam kết tại Khoản 6.1 và/hoặc Khoản 6.3 Điều 6 Hợp đồng này;</w:t>
      </w:r>
      <w:r/>
    </w:p>
    <w:p w14:paraId="6893E360">
      <w:pPr>
        <w:numPr>
          <w:ilvl w:val="0"/>
          <w:numId w:val="35"/>
        </w:numPr>
        <w:pBdr>
          <w:top w:val="none" w:color="000000" w:sz="4" w:space="0"/>
          <w:left w:val="none" w:color="000000" w:sz="4" w:space="0"/>
          <w:bottom w:val="none" w:color="000000" w:sz="4" w:space="0"/>
          <w:right w:val="none" w:color="000000" w:sz="4" w:space="0"/>
        </w:pBdr>
        <w:spacing w:after="120" w:line="288" w:lineRule="auto"/>
        <w:ind/>
        <w:jc w:val="both"/>
        <w:rPr/>
      </w:pPr>
      <w:r>
        <w:rPr>
          <w:rFonts w:ascii="Times New Roman" w:hAnsi="Times New Roman" w:eastAsia="Times New Roman" w:cs="Times New Roman"/>
          <w:color w:val="000000"/>
          <w:sz w:val="24"/>
        </w:rPr>
        <w:t xml:space="preserve">Bên B không cung cấp hoặc cung cấp không đầy đủ hồ sơ thanh toán theo quy định tại Hợp đồng này cho Bên A.</w:t>
      </w:r>
      <w:r/>
    </w:p>
    <w:p w14:paraId="6FD1639B">
      <w:pPr>
        <w:pBdr>
          <w:top w:val="none" w:color="000000" w:sz="4" w:space="0"/>
          <w:left w:val="none" w:color="000000" w:sz="4" w:space="0"/>
          <w:bottom w:val="none" w:color="000000" w:sz="4" w:space="0"/>
          <w:right w:val="none" w:color="000000" w:sz="4" w:space="0"/>
        </w:pBdr>
        <w:spacing w:after="120" w:line="288" w:lineRule="auto"/>
        <w:ind w:right="0" w:firstLine="0" w:left="0"/>
        <w:jc w:val="both"/>
        <w:rPr/>
      </w:pPr>
      <w:r>
        <w:rPr>
          <w:rFonts w:ascii="Times New Roman" w:hAnsi="Times New Roman" w:eastAsia="Times New Roman" w:cs="Times New Roman"/>
          <w:color w:val="000000"/>
          <w:sz w:val="24"/>
        </w:rPr>
        <w:t xml:space="preserve">5.5      Thông tin xuất hóa đơn VAT:</w:t>
      </w:r>
      <w:r/>
    </w:p>
    <w:p w14:paraId="4BB13C99">
      <w:pPr>
        <w:pBdr>
          <w:top w:val="none" w:color="000000" w:sz="4" w:space="0"/>
          <w:left w:val="none" w:color="000000" w:sz="4" w:space="0"/>
          <w:bottom w:val="none" w:color="000000" w:sz="4" w:space="0"/>
          <w:right w:val="none" w:color="000000" w:sz="4" w:space="0"/>
        </w:pBdr>
        <w:spacing w:after="120" w:line="288" w:lineRule="auto"/>
        <w:ind w:right="0" w:firstLine="0" w:left="720"/>
        <w:jc w:val="both"/>
        <w:rPr/>
      </w:pPr>
      <w:r>
        <w:rPr>
          <w:rFonts w:ascii="Times New Roman" w:hAnsi="Times New Roman" w:eastAsia="Times New Roman" w:cs="Times New Roman"/>
          <w:color w:val="000000"/>
          <w:sz w:val="24"/>
        </w:rPr>
        <w:t xml:space="preserve">Bên B xuất hóa đơn VAT cho Bên A theo thông tin cụ thể như sau: </w:t>
      </w:r>
      <w:r/>
    </w:p>
    <w:tbl>
      <w:tblPr>
        <w:tblStyle w:val="814"/>
        <w:tblInd w:w="828" w:type="dxa"/>
        <w:tblW w:w="1145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73"/>
        <w:gridCol w:w="124"/>
        <w:gridCol w:w="2819"/>
        <w:gridCol w:w="2819"/>
        <w:gridCol w:w="2819"/>
      </w:tblGrid>
      <w:tr>
        <w:trPr>
          <w:trHeight w:val="20"/>
        </w:trPr>
        <w:tc>
          <w:tcPr>
            <w:tcBorders/>
            <w:tcMar>
              <w:left w:w="108" w:type="dxa"/>
              <w:top w:w="0" w:type="dxa"/>
              <w:right w:w="108" w:type="dxa"/>
              <w:bottom w:w="0" w:type="dxa"/>
            </w:tcMar>
            <w:tcW w:w="773" w:type="dxa"/>
            <w:vAlign w:val="center"/>
            <w:textDirection w:val="lrTb"/>
            <w:noWrap w:val="false"/>
          </w:tcPr>
          <w:p w14:paraId="081FC0D3">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b/>
                <w:color w:val="000000"/>
                <w:sz w:val="24"/>
              </w:rPr>
              <w:t xml:space="preserve">BÊN A</w:t>
            </w:r>
            <w:r/>
          </w:p>
        </w:tc>
        <w:tc>
          <w:tcPr>
            <w:tcBorders/>
            <w:tcMar>
              <w:left w:w="108" w:type="dxa"/>
              <w:top w:w="0" w:type="dxa"/>
              <w:right w:w="108" w:type="dxa"/>
              <w:bottom w:w="0" w:type="dxa"/>
            </w:tcMar>
            <w:tcW w:w="124" w:type="dxa"/>
            <w:vAlign w:val="center"/>
            <w:textDirection w:val="lrTb"/>
            <w:noWrap w:val="false"/>
          </w:tcPr>
          <w:p w14:paraId="4D133899">
            <w:pPr>
              <w:pBdr>
                <w:top w:val="none" w:color="000000" w:sz="4" w:space="0"/>
                <w:left w:val="none" w:color="000000" w:sz="4" w:space="0"/>
                <w:bottom w:val="none" w:color="000000" w:sz="4" w:space="0"/>
                <w:right w:val="none" w:color="000000" w:sz="4" w:space="0"/>
              </w:pBdr>
              <w:spacing w:after="40" w:before="40" w:line="253" w:lineRule="atLeast"/>
              <w:ind w:right="0" w:firstLine="0" w:left="0"/>
              <w:jc w:val="center"/>
              <w:rPr/>
            </w:pPr>
            <w:r>
              <w:rPr>
                <w:rFonts w:ascii="Times New Roman" w:hAnsi="Times New Roman" w:eastAsia="Times New Roman" w:cs="Times New Roman"/>
                <w:b/>
                <w:color w:val="000000"/>
                <w:sz w:val="24"/>
              </w:rPr>
              <w:t xml:space="preserve">:</w:t>
            </w:r>
            <w:r/>
          </w:p>
        </w:tc>
        <w:tc>
          <w:tcPr>
            <w:tcBorders/>
            <w:tcMar>
              <w:left w:w="108" w:type="dxa"/>
              <w:top w:w="0" w:type="dxa"/>
              <w:right w:w="108" w:type="dxa"/>
              <w:bottom w:w="0" w:type="dxa"/>
            </w:tcMar>
            <w:tcW w:w="2819" w:type="dxa"/>
            <w:vAlign w:val="center"/>
            <w:textDirection w:val="lrTb"/>
            <w:noWrap w:val="false"/>
          </w:tcPr>
          <w:p w14:paraId="0AC43047">
            <w:pPr>
              <w:pBdr>
                <w:top w:val="none" w:color="000000" w:sz="4" w:space="0"/>
                <w:left w:val="none" w:color="000000" w:sz="4" w:space="0"/>
                <w:bottom w:val="none" w:color="000000" w:sz="4" w:space="0"/>
                <w:right w:val="none" w:color="000000" w:sz="4" w:space="0"/>
              </w:pBdr>
              <w:spacing w:after="0" w:line="253" w:lineRule="atLeast"/>
              <w:ind w:right="0" w:firstLine="0" w:left="0"/>
              <w:rPr/>
            </w:pPr>
            <w:r>
              <w:rPr>
                <w:rFonts w:ascii="Times New Roman" w:hAnsi="Times New Roman" w:eastAsia="Times New Roman" w:cs="Times New Roman"/>
                <w:b/>
                <w:color w:val="000000"/>
                <w:sz w:val="24"/>
              </w:rPr>
              <w:t xml:space="preserve">ÔNG NGUYỄN ĐÌNH DUY</w:t>
            </w:r>
            <w:r/>
          </w:p>
        </w:tc>
        <w:tc>
          <w:tcPr>
            <w:tcBorders/>
            <w:tcMar>
              <w:left w:w="108" w:type="dxa"/>
              <w:top w:w="0" w:type="dxa"/>
              <w:right w:w="108" w:type="dxa"/>
              <w:bottom w:w="0" w:type="dxa"/>
            </w:tcMar>
            <w:tcW w:w="2819" w:type="dxa"/>
            <w:vAlign w:val="center"/>
            <w:textDirection w:val="lrTb"/>
            <w:noWrap w:val="false"/>
          </w:tcPr>
          <w:p w14:paraId="77CC93F1">
            <w:pPr>
              <w:pBdr>
                <w:top w:val="none" w:color="000000" w:sz="4" w:space="0"/>
                <w:left w:val="none" w:color="000000" w:sz="4" w:space="0"/>
                <w:bottom w:val="none" w:color="000000" w:sz="4" w:space="0"/>
                <w:right w:val="none" w:color="000000" w:sz="4" w:space="0"/>
              </w:pBdr>
              <w:spacing w:after="0" w:line="253" w:lineRule="atLeast"/>
              <w:ind w:right="0" w:firstLine="0" w:left="0"/>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2819" w:type="dxa"/>
            <w:vAlign w:val="center"/>
            <w:textDirection w:val="lrTb"/>
            <w:noWrap w:val="false"/>
          </w:tcPr>
          <w:p w14:paraId="67498D04">
            <w:pPr>
              <w:pBdr>
                <w:top w:val="none" w:color="000000" w:sz="4" w:space="0"/>
                <w:left w:val="none" w:color="000000" w:sz="4" w:space="0"/>
                <w:bottom w:val="none" w:color="000000" w:sz="4" w:space="0"/>
                <w:right w:val="none" w:color="000000" w:sz="4" w:space="0"/>
              </w:pBdr>
              <w:spacing w:after="0" w:line="253" w:lineRule="atLeast"/>
              <w:ind w:right="0" w:firstLine="0" w:left="0"/>
              <w:rPr/>
            </w:pPr>
            <w:r>
              <w:rPr>
                <w:rFonts w:ascii="Times New Roman" w:hAnsi="Times New Roman" w:eastAsia="Times New Roman" w:cs="Times New Roman"/>
                <w:b/>
                <w:color w:val="000000"/>
                <w:sz w:val="24"/>
              </w:rPr>
              <w:t xml:space="preserve"> </w:t>
            </w:r>
            <w:r/>
          </w:p>
        </w:tc>
      </w:tr>
      <w:tr>
        <w:trPr>
          <w:trHeight w:val="20"/>
        </w:trPr>
        <w:tc>
          <w:tcPr>
            <w:tcBorders/>
            <w:tcMar>
              <w:left w:w="108" w:type="dxa"/>
              <w:top w:w="0" w:type="dxa"/>
              <w:right w:w="108" w:type="dxa"/>
              <w:bottom w:w="0" w:type="dxa"/>
            </w:tcMar>
            <w:tcW w:w="773" w:type="dxa"/>
            <w:vAlign w:val="center"/>
            <w:textDirection w:val="lrTb"/>
            <w:noWrap w:val="false"/>
          </w:tcPr>
          <w:p w14:paraId="0BEBDC2E">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000000"/>
                <w:sz w:val="24"/>
              </w:rPr>
              <w:t xml:space="preserve">CCCD</w:t>
            </w:r>
            <w:r/>
          </w:p>
        </w:tc>
        <w:tc>
          <w:tcPr>
            <w:tcBorders/>
            <w:tcMar>
              <w:left w:w="108" w:type="dxa"/>
              <w:top w:w="0" w:type="dxa"/>
              <w:right w:w="108" w:type="dxa"/>
              <w:bottom w:w="0" w:type="dxa"/>
            </w:tcMar>
            <w:tcW w:w="124" w:type="dxa"/>
            <w:vAlign w:val="center"/>
            <w:textDirection w:val="lrTb"/>
            <w:noWrap w:val="false"/>
          </w:tcPr>
          <w:p w14:paraId="07235EF0">
            <w:pPr>
              <w:pBdr>
                <w:top w:val="none" w:color="000000" w:sz="4" w:space="0"/>
                <w:left w:val="none" w:color="000000" w:sz="4" w:space="0"/>
                <w:bottom w:val="none" w:color="000000" w:sz="4" w:space="0"/>
                <w:right w:val="none" w:color="000000" w:sz="4" w:space="0"/>
              </w:pBdr>
              <w:spacing w:after="40" w:before="40"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2819" w:type="dxa"/>
            <w:vAlign w:val="center"/>
            <w:textDirection w:val="lrTb"/>
            <w:noWrap w:val="false"/>
          </w:tcPr>
          <w:p w14:paraId="4A35E3DE">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000000"/>
                <w:sz w:val="24"/>
              </w:rPr>
              <w:t xml:space="preserve">034085001000</w:t>
            </w:r>
            <w:r/>
          </w:p>
        </w:tc>
        <w:tc>
          <w:tcPr>
            <w:tcBorders/>
            <w:tcMar>
              <w:left w:w="108" w:type="dxa"/>
              <w:top w:w="0" w:type="dxa"/>
              <w:right w:w="108" w:type="dxa"/>
              <w:bottom w:w="0" w:type="dxa"/>
            </w:tcMar>
            <w:tcW w:w="2819" w:type="dxa"/>
            <w:vAlign w:val="center"/>
            <w:textDirection w:val="lrTb"/>
            <w:noWrap w:val="false"/>
          </w:tcPr>
          <w:p w14:paraId="6D910D20">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000000"/>
                <w:spacing w:val="3"/>
                <w:sz w:val="24"/>
              </w:rPr>
              <w:t xml:space="preserve"> </w:t>
            </w:r>
            <w:r/>
          </w:p>
        </w:tc>
        <w:tc>
          <w:tcPr>
            <w:tcBorders/>
            <w:tcMar>
              <w:left w:w="108" w:type="dxa"/>
              <w:top w:w="0" w:type="dxa"/>
              <w:right w:w="108" w:type="dxa"/>
              <w:bottom w:w="0" w:type="dxa"/>
            </w:tcMar>
            <w:tcW w:w="2819" w:type="dxa"/>
            <w:vAlign w:val="center"/>
            <w:textDirection w:val="lrTb"/>
            <w:noWrap w:val="false"/>
          </w:tcPr>
          <w:p w14:paraId="1CA2B9FD">
            <w:pPr>
              <w:pBdr>
                <w:top w:val="none" w:color="000000" w:sz="4" w:space="0"/>
                <w:left w:val="none" w:color="000000" w:sz="4" w:space="0"/>
                <w:bottom w:val="none" w:color="000000" w:sz="4" w:space="0"/>
                <w:right w:val="none" w:color="000000" w:sz="4" w:space="0"/>
              </w:pBdr>
              <w:spacing w:after="40" w:before="40" w:line="253" w:lineRule="atLeast"/>
              <w:ind w:right="0" w:firstLine="0" w:left="0"/>
              <w:jc w:val="both"/>
              <w:rPr/>
            </w:pPr>
            <w:r>
              <w:rPr>
                <w:rFonts w:ascii="Times New Roman" w:hAnsi="Times New Roman" w:eastAsia="Times New Roman" w:cs="Times New Roman"/>
                <w:color w:val="ff0000"/>
                <w:sz w:val="24"/>
              </w:rPr>
              <w:t xml:space="preserve"> </w:t>
            </w:r>
            <w:r/>
          </w:p>
        </w:tc>
      </w:tr>
    </w:tbl>
    <w:p w14:paraId="1EE63F1B">
      <w:pPr>
        <w:pBdr>
          <w:top w:val="none" w:color="000000" w:sz="4" w:space="0"/>
          <w:left w:val="none" w:color="000000" w:sz="4" w:space="0"/>
          <w:bottom w:val="none" w:color="000000" w:sz="4" w:space="0"/>
          <w:right w:val="none" w:color="000000" w:sz="4" w:space="0"/>
        </w:pBdr>
        <w:spacing w:after="160" w:line="257" w:lineRule="auto"/>
        <w:ind w:right="0" w:firstLine="0" w:left="0"/>
        <w:rPr/>
      </w:pPr>
      <w:r>
        <w:rPr>
          <w:rFonts w:ascii="Times New Roman" w:hAnsi="Times New Roman" w:eastAsia="Times New Roman" w:cs="Times New Roman"/>
          <w:b/>
          <w:color w:val="000000"/>
          <w:sz w:val="24"/>
        </w:rPr>
        <w:t xml:space="preserve"> </w:t>
      </w:r>
      <w:r/>
    </w:p>
    <w:p w14:paraId="3784BA6B">
      <w:pPr>
        <w:pBdr>
          <w:top w:val="none" w:color="000000" w:sz="4" w:space="0"/>
          <w:left w:val="none" w:color="000000" w:sz="4" w:space="0"/>
          <w:bottom w:val="none" w:color="000000" w:sz="4" w:space="0"/>
          <w:right w:val="none" w:color="000000" w:sz="4" w:space="0"/>
        </w:pBdr>
        <w:tabs>
          <w:tab w:val="left" w:leader="none" w:pos="567"/>
        </w:tabs>
        <w:spacing w:after="120" w:before="120" w:line="253" w:lineRule="atLeast"/>
        <w:ind w:right="0" w:firstLine="0" w:left="0"/>
        <w:jc w:val="both"/>
        <w:rPr/>
      </w:pPr>
      <w:r>
        <w:rPr>
          <w:rFonts w:ascii="Times New Roman" w:hAnsi="Times New Roman" w:eastAsia="Times New Roman" w:cs="Times New Roman"/>
          <w:b/>
          <w:color w:val="000000"/>
          <w:sz w:val="24"/>
        </w:rPr>
        <w:tab/>
        <w:tab/>
        <w:t xml:space="preserve">CAM KẾT VÀ BẢO ĐẢM CỦA CÁC BÊN</w:t>
      </w:r>
      <w:r/>
    </w:p>
    <w:p w14:paraId="406754D2">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Các Bên cam kết:</w:t>
      </w:r>
      <w:r/>
    </w:p>
    <w:p w14:paraId="4287196A">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đầy đủ các quyền và năng lực theo quy định của pháp luật Việt Nam để tham gia kí kết và thực hiện Hợp đồng này.</w:t>
      </w:r>
      <w:r/>
    </w:p>
    <w:p w14:paraId="76A2D8E8">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tham gia kí kết và thực hiện Hợp đồng này không vi phạm hoặc dẫn đến việc vi phạm các quy định của pháp luật Việt Nam hiện hành hoặc dẫn đến vi phạm bất kì nghĩa vụ nào theo bất kỳ một hợp đồng, thoả thuận nào.</w:t>
      </w:r>
      <w:r/>
    </w:p>
    <w:p w14:paraId="3652D6C4">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Khi Hợp đồng này được ký kết sẽ tạo thành các nghĩa vụ pháp lý đầy đủ và ràng buộc đối với Các Bên và Các Bên có nghĩa vụ nghiêm chỉnh tuân thủ và thực hiện tất cả các quy định trong Hợp đồng này.</w:t>
      </w:r>
      <w:r/>
    </w:p>
    <w:p w14:paraId="27C9A495">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ký kết Hợp đồng này sẽ không ảnh hưởng đến việc phê duyệt cấp tín dụng/nhận Tài sản thẩm định giá làm tài sản bảo đảm của Bên C, Bên C có quyền phê duyệt hoặc từ chối cấp tín dụng/ nhận Tài sản thẩm định giá làm tài sản bảo đảm theo quy định pháp luật</w:t>
      </w:r>
      <w:r>
        <w:rPr>
          <w:rFonts w:ascii="Times New Roman" w:hAnsi="Times New Roman" w:eastAsia="Times New Roman" w:cs="Times New Roman"/>
          <w:color w:val="000000"/>
          <w:sz w:val="24"/>
        </w:rPr>
        <w:t xml:space="preserve">, quy định nội bộ và chính sách tín dụng của Bên C.</w:t>
      </w:r>
      <w:r/>
    </w:p>
    <w:p w14:paraId="33999444">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cam kết:</w:t>
      </w:r>
      <w:r/>
    </w:p>
    <w:p w14:paraId="79921EDB">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các thông tin, hồ sơ, tài liệu, chứng từ liên quan đến Tài sản thẩm định giá một cách khách quan, trung thực, chịu trách nhiệm hoàn toàn tính pháp lý về quyền sở hữu/sử dụng hợp pháp đối với tài sản yêu cầu thẩm định giá</w:t>
      </w:r>
      <w:r/>
    </w:p>
    <w:p w14:paraId="181F4FA4">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cho Bên B trực tiếp tới địa chỉ Tài sản thẩm định giá để thực hiện thẩm định giá và chịu trách nhiệm về tính chính xác, trung thực, các nội dung, thông tin đã cung cấp cho Bên B/Bên C trong quá trình khảo sát</w:t>
      </w:r>
      <w:r/>
    </w:p>
    <w:p w14:paraId="344B23AB">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đầy đủ và đúng thời hạn theo Hợp đồng trừ trường hợp quy định tại Khoản 5.4 Điều 5 Hợp đồng này.</w:t>
      </w:r>
      <w:r/>
    </w:p>
    <w:p w14:paraId="19BC366B">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đồng ý vô điều kiện để Bên C thay Bên A kiểm tra, giám sát tiến độ thực hiện Dịch vụ.</w:t>
      </w:r>
      <w:r/>
    </w:p>
    <w:p w14:paraId="482484CB">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hành vi thông đồng với tổ chức, cá nhân; hành vi trục lợi từ việc thực hiện Hợp đồng này; hành vi (kể cả hứa hẹn) chi tiền, lợi ích (lợi ích vật chất và phi vật chất) cho cán bộ, nhân viên của Bên B, Bên C để làm sai lệch Kết quả thẩm định giá.</w:t>
      </w:r>
      <w:r/>
    </w:p>
    <w:p w14:paraId="3EED9EDE">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Phải sử dụng kết quả thẩm định giá đúng mục đích được ghi rõ trong Chứng thư thẩm định giá và Điều 2 của Hợp đồng này. Nếu sử dụng sai mục đích thì phải chịu hoàn toàn trách nhiệm trước pháp luật.</w:t>
      </w:r>
      <w:r/>
    </w:p>
    <w:p w14:paraId="43A94E6A">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w:t>
      </w:r>
      <w:r/>
    </w:p>
    <w:p w14:paraId="147C2DD2">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Đảm bảo thực hiện công việc theo đúng thời gian, tiêu chuẩn chất lượng Dịch vụ đã cam kết tại Hợp đồng này.</w:t>
      </w:r>
      <w:r/>
    </w:p>
    <w:p w14:paraId="341A3CC7">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có đầy đủ năng lực pháp lý và khả năng để thực hiện Hợp đồng, bao gồm nhưng không giới hạn: có đầy đủ các điều kiện pháp lý về đăng ký ngành nghề hoạt động, giấy phép cần thiết theo quy định pháp luật; nhân sự của Bên B phải đáp ứng về số lượ</w:t>
      </w:r>
      <w:r>
        <w:rPr>
          <w:rFonts w:ascii="Times New Roman" w:hAnsi="Times New Roman" w:eastAsia="Times New Roman" w:cs="Times New Roman"/>
          <w:color w:val="000000"/>
          <w:sz w:val="24"/>
        </w:rPr>
        <w:t xml:space="preserve">ng, trình độ chuyên môn, bằng cấp, chứng chỉ, giấy phép hành nghề và kỹ năng, kinh nghiệm phù hợp để triển khai cung cấp Dịch vụ cho Bên A. </w:t>
      </w:r>
      <w:r/>
    </w:p>
    <w:p w14:paraId="26EEB30D">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chịu trách nhiệm trước Bên A,  Bên C và pháp luật về: (i) nội dung và chất lượng của Kết quả thẩm định giá; (ii) toàn bộ công việc theo thỏa thuận tại Hợp đồng này và/hoặc công việc, hành vi của nhân sự mà Bên B cử/phân công theo Hợp đồng này (bao gồ</w:t>
      </w:r>
      <w:r>
        <w:rPr>
          <w:rFonts w:ascii="Times New Roman" w:hAnsi="Times New Roman" w:eastAsia="Times New Roman" w:cs="Times New Roman"/>
          <w:color w:val="000000"/>
          <w:sz w:val="24"/>
        </w:rPr>
        <w:t xml:space="preserve">m cả những công việc vượt quá hoặc không phù hợp với phạm vi công việc đã được Bên B cử/phân công; hành vi thông đồng với tổ chức, cá nhân; hành vi trục lợi từ việc thực hiện Hợp đồng này; hành vi (kể cả hứa hẹn) chi tiền, lợi ích (lợi ích vật chất và phi </w:t>
      </w:r>
      <w:r>
        <w:rPr>
          <w:rFonts w:ascii="Times New Roman" w:hAnsi="Times New Roman" w:eastAsia="Times New Roman" w:cs="Times New Roman"/>
          <w:color w:val="000000"/>
          <w:sz w:val="24"/>
        </w:rPr>
        <w:t xml:space="preserve">vật chất) cho cán bộ, nhân viên của Bên A </w:t>
      </w:r>
      <w:r>
        <w:rPr>
          <w:rFonts w:ascii="Times New Roman" w:hAnsi="Times New Roman" w:eastAsia="Times New Roman" w:cs="Times New Roman"/>
          <w:i/>
          <w:color w:val="000000"/>
          <w:sz w:val="24"/>
        </w:rPr>
        <w:t xml:space="preserve">(trường hợp Bên A là pháp nhân)</w:t>
      </w:r>
      <w:r>
        <w:rPr>
          <w:rFonts w:ascii="Times New Roman" w:hAnsi="Times New Roman" w:eastAsia="Times New Roman" w:cs="Times New Roman"/>
          <w:color w:val="000000"/>
          <w:sz w:val="24"/>
        </w:rPr>
        <w:t xml:space="preserve">]</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người thân, người có liên quan của Bên A </w:t>
      </w:r>
      <w:r>
        <w:rPr>
          <w:rFonts w:ascii="Times New Roman" w:hAnsi="Times New Roman" w:eastAsia="Times New Roman" w:cs="Times New Roman"/>
          <w:i/>
          <w:color w:val="000000"/>
          <w:sz w:val="24"/>
        </w:rPr>
        <w:t xml:space="preserve">(trường hợp Bên A là cá nhân)</w:t>
      </w:r>
      <w:r>
        <w:rPr>
          <w:rFonts w:ascii="Times New Roman" w:hAnsi="Times New Roman" w:eastAsia="Times New Roman" w:cs="Times New Roman"/>
          <w:color w:val="000000"/>
          <w:sz w:val="24"/>
        </w:rPr>
        <w:t xml:space="preserve">] (trừ trường hợp Bên B thanh toán hoặc chuyển cho Bên A các khoản tiền theo quy định tại Hợp đồng này, ...). Theo đó, mọi vi phạm của Bên B hoặc bất kỳ nhân sự nào do Bên B cử/phân công dù cố ý hay vô ý mà gây ra thiệt hại, tổn thất cho Bên A,  Bên C và/h</w:t>
      </w:r>
      <w:r>
        <w:rPr>
          <w:rFonts w:ascii="Times New Roman" w:hAnsi="Times New Roman" w:eastAsia="Times New Roman" w:cs="Times New Roman"/>
          <w:color w:val="000000"/>
          <w:sz w:val="24"/>
        </w:rPr>
        <w:t xml:space="preserve">oặc bất kỳ với tổ chức, cá nhân khác có liên quan (bao gồm nhưng không giới hạn: tổn thất, thiệt hại về tài chính và phi tài chính) thì Bên B, bằng chi phí của mình cam kết bồi thường toàn bộ thiệt hại cho Bên A,  Bên C và/hoặc với tổ chức, cá nhân có liên</w:t>
      </w:r>
      <w:r>
        <w:rPr>
          <w:rFonts w:ascii="Times New Roman" w:hAnsi="Times New Roman" w:eastAsia="Times New Roman" w:cs="Times New Roman"/>
          <w:color w:val="000000"/>
          <w:sz w:val="24"/>
        </w:rPr>
        <w:t xml:space="preserve"> quan (nếu có) và có trách nhiệm giải quyết/giải trình về các hành vi này trước cơ quan nhà nước có thẩm quyền.</w:t>
      </w:r>
      <w:r/>
    </w:p>
    <w:p w14:paraId="1B45B013">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A</w:t>
      </w:r>
      <w:r/>
    </w:p>
    <w:p w14:paraId="3DFDDC00">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A:</w:t>
      </w:r>
      <w:r/>
    </w:p>
    <w:p w14:paraId="60CA2B8C">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thực hiện công việc theo đúng chất lượng, thời hạn, địa điểm và các thoả thuận khác theo Hợp đồng này.</w:t>
      </w:r>
      <w:r/>
    </w:p>
    <w:p w14:paraId="378C3DA6">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gian quy định tại Điều 4 Hợp đồng này.</w:t>
      </w:r>
      <w:r/>
    </w:p>
    <w:p w14:paraId="6876A5B7">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14:paraId="623CFB7B">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Trong trường hợp chất lượng, phạm vi cung cấp Dịch vụ không đúng theo như thỏa thuận giữa Các Bên được quy định tại Hợp đồng này thì Bên A có quyền từ chối tiếp nhận Kết quả thẩm định giá và/hoặc từ chối ký các Biên bản thanh lý. Đồng thời, Bên B phải tiến</w:t>
      </w:r>
      <w:r>
        <w:rPr>
          <w:rFonts w:ascii="Times New Roman" w:hAnsi="Times New Roman" w:eastAsia="Times New Roman" w:cs="Times New Roman"/>
          <w:color w:val="000000"/>
          <w:sz w:val="24"/>
        </w:rPr>
        <w:t xml:space="preserve"> hành điều chỉnh cần thiết để đáp ứng đúng yêu cầu của Bên A và/hoặc Bên C. </w:t>
      </w:r>
      <w:r/>
    </w:p>
    <w:p w14:paraId="18CCF725">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14:paraId="3529079F">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A:</w:t>
      </w:r>
      <w:r/>
    </w:p>
    <w:p w14:paraId="73838DBC">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đầy đủ, kịp thời, chính xác cho Bên B các thông tin, hồ sơ, tài liệu liên quan đến tài sản cần thẩm định giá.</w:t>
      </w:r>
      <w:r/>
    </w:p>
    <w:p w14:paraId="4625D701">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Bố trí, sắp xếp thời gian và người hướng dẫn để Bên B khảo sát hiện trạng Tài sản thẩm định giá.</w:t>
      </w:r>
      <w:r/>
    </w:p>
    <w:p w14:paraId="487970FB">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cho Bên B đúng quy định tại Điều 5 Hợp đồng này. </w:t>
      </w:r>
      <w:r/>
    </w:p>
    <w:p w14:paraId="4CDEB985">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trách nhiệm hoàn trả cho Bên C Giá Dịch vụ thẩm định giá trong trường hợp Bên C đã thực hiện thanh toán thay cho Bên A theo quy định tại Hợp đồng này. Theo đó, Bên A đồng ý vô điều kiện, không hủy ngang về việc: (i) Bên C được tự động trích tiền từ bất </w:t>
      </w:r>
      <w:r>
        <w:rPr>
          <w:rFonts w:ascii="Times New Roman" w:hAnsi="Times New Roman" w:eastAsia="Times New Roman" w:cs="Times New Roman"/>
          <w:color w:val="000000"/>
          <w:sz w:val="24"/>
        </w:rPr>
        <w:t xml:space="preserve">kỳ tài khoản nào của Bên A tại Bên C (bao gồm tài khoản thanh toán, tài khoản tiền gửi có kỳ hạn, tiền gửi tiết kiệm) để thu hồi khoản Giá Dịch vụ thẩm định giá mà Bên C đã thanh toán thay hoặc (ii) nhận nợ đối với khoản Giá Dịch vụ thẩm định giá mà Bên C </w:t>
      </w:r>
      <w:r>
        <w:rPr>
          <w:rFonts w:ascii="Times New Roman" w:hAnsi="Times New Roman" w:eastAsia="Times New Roman" w:cs="Times New Roman"/>
          <w:color w:val="000000"/>
          <w:sz w:val="24"/>
        </w:rPr>
        <w:t xml:space="preserve">đã thanh toán thay và được tính vào giá trị Nghĩa vụ được bảo đảm theo Hợp đồng bảo đảm đã ký với Bên C (nếu có), tùy theo quyết định của Bên C.</w:t>
      </w:r>
      <w:r/>
    </w:p>
    <w:p w14:paraId="39483A7B">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14:paraId="3255508F">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A phát hiện) nếu phát hiện Bên B có sự không trung thực, gian dối, hành vi vi phạm Hợp đồng.</w:t>
      </w:r>
      <w:r/>
    </w:p>
    <w:p w14:paraId="0F730808">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thuận lợi nhất cho Bên C trong quá trình thực hiện kiểm tra, giám sát tiến độ, chất lượng, nội dung thực hiện Dịch vụ của Bên B theo Hợp đồng này.</w:t>
      </w:r>
      <w:r/>
    </w:p>
    <w:p w14:paraId="23896C3D">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14:paraId="6A030A8D">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B</w:t>
      </w:r>
      <w:r/>
    </w:p>
    <w:p w14:paraId="44D3221A">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B: </w:t>
      </w:r>
      <w:r/>
    </w:p>
    <w:p w14:paraId="6D353887">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quyền đề nghị Bên A cung cấp các thông tin, tài liệu, giấy tờ để phục vụ cho việc thực hiện Dịch vụ thẩm định giá theo Hợp đồng này. </w:t>
      </w:r>
      <w:r/>
    </w:p>
    <w:p w14:paraId="3749DB3D">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Được quyền thu Giá Dịch vụ thẩm định giá từ Bên A theo quy định tại Điều 5 Hợp đồng này.</w:t>
      </w:r>
      <w:r/>
    </w:p>
    <w:p w14:paraId="0DDDC5AF">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Từ </w:t>
      </w:r>
      <w:r>
        <w:rPr>
          <w:rFonts w:ascii="Times New Roman" w:hAnsi="Times New Roman" w:eastAsia="Times New Roman" w:cs="Times New Roman"/>
          <w:color w:val="000000"/>
          <w:sz w:val="24"/>
        </w:rPr>
        <w:t xml:space="preserve">chối cung cấp Dịch vụ thẩm định giá tài sản khi có căn cứ cho rằng việc thực hiện Dịch vụ thẩm định giá trái với quy tắc đạo đức nghề nghiệp được quy định trong Chuẩn mực Thẩm định giá Việt Nam hoặc pháp luật thẩm định giá hoặc Bên A không cung cấp đủ hồ s</w:t>
      </w:r>
      <w:r>
        <w:rPr>
          <w:rFonts w:ascii="Times New Roman" w:hAnsi="Times New Roman" w:eastAsia="Times New Roman" w:cs="Times New Roman"/>
          <w:color w:val="000000"/>
          <w:sz w:val="24"/>
        </w:rPr>
        <w:t xml:space="preserve">ơ, tài liệu làm cơ sở giá để thực hiện thẩm định giá theo Hợp đồng này; Bên B phải thông báo ngay lập tức cho Bên A và Bên C biết về việc từ chối này (trong vòng 01 ngày làm việc kể từ ngày có cơ sở cho rằng Bên B được quyền từ chối cung cấp Dịch vụ theo H</w:t>
      </w:r>
      <w:r>
        <w:rPr>
          <w:rFonts w:ascii="Times New Roman" w:hAnsi="Times New Roman" w:eastAsia="Times New Roman" w:cs="Times New Roman"/>
          <w:color w:val="000000"/>
          <w:sz w:val="24"/>
        </w:rPr>
        <w:t xml:space="preserve">ợp đồng này). Trường hợp sau khi ký kết Hợp đồng, Bên B từ chối cung cấp Dịch vụ mà không có cơ sở chứng minh Bên B được quyền từ chối cung cấp Dịch vụ theo Hợp đồng, thì sẽ được hiểu là Bên B vi phạm về việc cung cấp Dịch vụ và phải chịu trách nhiệm bồi t</w:t>
      </w:r>
      <w:r>
        <w:rPr>
          <w:rFonts w:ascii="Times New Roman" w:hAnsi="Times New Roman" w:eastAsia="Times New Roman" w:cs="Times New Roman"/>
          <w:color w:val="000000"/>
          <w:sz w:val="24"/>
        </w:rPr>
        <w:t xml:space="preserve">hường thiệt hại, phạt vi phạm theo Hợp đồng này.</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Bên B có trách nhiệm hoàn trả lại 100% tiền đã nhận tạm ứng/thanh toán theo Hợp đồng này cho Bên A và/hoặc Bên C (nếu có) trong mọi trường hợp từ chối cung cấp Dịch vụ</w:t>
      </w:r>
      <w:r/>
    </w:p>
    <w:p w14:paraId="47B613FA">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14:paraId="78B37E65">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B:</w:t>
      </w:r>
      <w:r/>
    </w:p>
    <w:p w14:paraId="2E36C822">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công việc đúng thời hạn, địa điểm và các thoả thuận khác tại Hợp đồng này.</w:t>
      </w:r>
      <w:r/>
    </w:p>
    <w:p w14:paraId="1F803092">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các quy định của pháp luật, Chuẩn mực thẩm định giá Việt Nam trong quá trình thực hiện thẩm định giá tài sản.</w:t>
      </w:r>
      <w:r/>
    </w:p>
    <w:p w14:paraId="4BB462F4">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đáp thắc mắc của Bên A,  Bên C về hồ sơ thẩm định, quy trình và Kết quả thẩm định giá. </w:t>
      </w:r>
      <w:r/>
    </w:p>
    <w:p w14:paraId="15C40883">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trình hoặc bảo vệ các nội dung tại Kết quả thẩm định giá với Bên A, </w:t>
      </w:r>
      <w:r>
        <w:rPr>
          <w:rFonts w:ascii="Times New Roman" w:hAnsi="Times New Roman" w:eastAsia="Times New Roman" w:cs="Times New Roman"/>
          <w:color w:val="000000"/>
          <w:sz w:val="24"/>
          <w:u w:val="none"/>
        </w:rPr>
        <w:t xml:space="preserve">Bên C </w:t>
      </w:r>
      <w:r>
        <w:rPr>
          <w:rFonts w:ascii="Times New Roman" w:hAnsi="Times New Roman" w:eastAsia="Times New Roman" w:cs="Times New Roman"/>
          <w:color w:val="000000"/>
          <w:sz w:val="24"/>
        </w:rPr>
        <w:t xml:space="preserve">hoặc tổ chức, cá nhân khác liên quan sử dụng báo cáo thẩm định giá và với cơ quan nhà nước có thẩm quyền khi có yêu cầu và/hoặc theo quy định của pháp luật.</w:t>
      </w:r>
      <w:r/>
    </w:p>
    <w:p w14:paraId="1B2E648A">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Kiểm soát chất lượng Kết quả thẩm định giá để phát hành và cung cấp Chứng thư thẩm định giá, Báo cáo thẩm định giá theo quy định tại Hợp đồng này.</w:t>
      </w:r>
      <w:r/>
    </w:p>
    <w:p w14:paraId="3DC8E066">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Bảo đảm Chứng thư thẩm định giá, Báo cáo thẩm định giá phát hành tuân thủ các quy định của pháp luật, Chuẩn mực thẩm định giá Việt Nam.</w:t>
      </w:r>
      <w:r/>
    </w:p>
    <w:p w14:paraId="1E82CD70">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Bồi thường thiệt hại theo thỏa thuận tại Hợp đồng này.</w:t>
      </w:r>
      <w:r/>
    </w:p>
    <w:p w14:paraId="4643D1CA">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Phối hợp với Bên A và/hoặc Bên C trong quá trình thực hiện việc kiểm soát chất lượng cung cấp Dịch vụ của Bên B khi nhận được yêu cầu của Bên A và/hoặc Bên C.</w:t>
      </w:r>
      <w:r/>
    </w:p>
    <w:p w14:paraId="04E007B8">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chuyển nhượng, chuyển giao một phần/toàn bộ Hợp đồng cho bên khác thực hiện thay nếu không có sự đồng ý bằng văn bản của Bên A và Bên C.</w:t>
      </w:r>
      <w:r/>
    </w:p>
    <w:p w14:paraId="6CF0AD5C">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A và Bên C về việc thông tin, tài liệu không đầy đủ, phương tiện không bảo đảm chất lượng để hoàn thành công việc.</w:t>
      </w:r>
      <w:r/>
    </w:p>
    <w:p w14:paraId="2230D394">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lập tức cho Bên A và Bên C (không quá 24 (hai mươi bốn) giờ kể từ lúc Bên B phát hiện) bằng văn bản bất cứ sự kiện nào mà kết quả hay nguyên nhân được tin rằng có thể làm cho công việc bị gián đoạn, chậm lại hoặc bất kỳ sự cản trở nào làm ản</w:t>
      </w:r>
      <w:r>
        <w:rPr>
          <w:rFonts w:ascii="Times New Roman" w:hAnsi="Times New Roman" w:eastAsia="Times New Roman" w:cs="Times New Roman"/>
          <w:color w:val="000000"/>
          <w:sz w:val="24"/>
        </w:rPr>
        <w:t xml:space="preserve">h hưởng đến trách nhiệm công việc quy định trong Hợp đồng và sẽ báo cáo tất cả sự kiện làm ảnh hưởng đến công việc của Bên B (không quá  24 (hai mươi bốn) giờ kể từ lúc phát sinh).</w:t>
      </w:r>
      <w:r/>
    </w:p>
    <w:p w14:paraId="318DB4FE">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B phát hiện) nếu phát hiện Bên A có hành vi vi phạm Hợp đồng, có sự không trung thực, gian dối và/hoặc sự kiện liên quan đến Tài sản thẩm định mà có khả năng gây bất lợi đến mục đích </w:t>
      </w:r>
      <w:r>
        <w:rPr>
          <w:rFonts w:ascii="Times New Roman" w:hAnsi="Times New Roman" w:eastAsia="Times New Roman" w:cs="Times New Roman"/>
          <w:color w:val="000000"/>
          <w:sz w:val="24"/>
        </w:rPr>
        <w:t xml:space="preserve">của Bên C nêu tại Khoản 2.2 Điều 2 Hợp đồng này. </w:t>
      </w:r>
      <w:r/>
    </w:p>
    <w:p w14:paraId="1B281611">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Hướng dẫn cho Bên A hoàn thiện hồ sơ có liên quan đến tài sản thẩm định giá.</w:t>
      </w:r>
      <w:r/>
    </w:p>
    <w:p w14:paraId="1D97066E">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thẩm định giá một cách khách quan, có căn cứ, cơ sở hợp lệ, hợp pháp, trên cơ sở các Chuẩn mực thẩm định giá Việt Nam, phù hợp với thực tế thị trường tại thời điểm định giá.</w:t>
      </w:r>
      <w:r/>
    </w:p>
    <w:p w14:paraId="3982FB7E">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quy định pháp luật liên quan đến hoạt động thẩm định giá tài sản và việc cung cấp Dịch vụ thẩm định giá trong phạm vi Hợp đồng này.</w:t>
      </w:r>
      <w:r/>
    </w:p>
    <w:p w14:paraId="5E8AE4F5">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có khiếu nại/hoặc ý kiến phản hồi của Bên C/Bên A về kết quả/chất lượng của Kết quả thẩm định giá, Bên B có trách nhiệm trả lời bằng văn bản chậm nhất 05 ngày làm việc kể từ ngày nhận được công văn yêu cầu.</w:t>
      </w:r>
      <w:r/>
    </w:p>
    <w:p w14:paraId="622AD50A">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Có trách nhiệm rà soát lại Kết quả thẩm định giá/thẩm định giá lại theo yêu cầu của Bên A và/hoặc Bên C trong trường hợp Bên A và/hoặc Bên C có căn cứ chứng minh kết quả thẩm định giá của Bên B không khách quan, không phù hợp với thực tế thị trường tại thờ</w:t>
      </w:r>
      <w:r>
        <w:rPr>
          <w:rFonts w:ascii="Times New Roman" w:hAnsi="Times New Roman" w:eastAsia="Times New Roman" w:cs="Times New Roman"/>
          <w:color w:val="000000"/>
          <w:sz w:val="24"/>
        </w:rPr>
        <w:t xml:space="preserve">i điểm thẩm định giá, căn cứ thẩm định giá không đúng hoặc thiếu cơ sở.</w:t>
      </w:r>
      <w:r/>
    </w:p>
    <w:p w14:paraId="22A7AA3C">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14:paraId="1A50C8B5">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C</w:t>
      </w:r>
      <w:r/>
    </w:p>
    <w:p w14:paraId="7901C883">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Quyền của Bên C:</w:t>
      </w:r>
      <w:r/>
    </w:p>
    <w:p w14:paraId="67B40909">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Yêu cầu Bên B thực hiện </w:t>
      </w:r>
      <w:r>
        <w:rPr>
          <w:rFonts w:ascii="Times New Roman" w:hAnsi="Times New Roman" w:eastAsia="Times New Roman" w:cs="Times New Roman"/>
          <w:color w:val="000000"/>
          <w:sz w:val="24"/>
        </w:rPr>
        <w:t xml:space="preserve">cung cấp Dịch vụ theo đúng chất lượng, thời hạn, địa điểm và các thoả thuận khác theo Hợp đồng này.</w:t>
      </w:r>
      <w:r/>
    </w:p>
    <w:p w14:paraId="2419BB75">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hạn quy định tại Điều 4 Hợp đồng này.</w:t>
      </w:r>
      <w:r/>
    </w:p>
    <w:p w14:paraId="407AC107">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14:paraId="28666398">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cung cấp đầy đủ hồ sơ, thông tin liên quan đến tài sản thẩm định giá cho Bên B, tạo điều kiện thuận lợi cho Bên B để thực hiện cung cấp Dịch vụ theo thỏa thuận tại Hợp đồng này. </w:t>
      </w:r>
      <w:r/>
    </w:p>
    <w:p w14:paraId="416B4D52">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thực hiện thanh toán Giá Dịch vụ thẩm định giá cho Bên B theo Hợp đồng này.</w:t>
      </w:r>
      <w:r/>
    </w:p>
    <w:p w14:paraId="0146D4D0">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có quyền (nhưng không có nghĩa vụ) thay mặt Bên A thanh toán Giá Dịch vụ thẩm định giá cho Bên B theo Hợp đồng này trong trường hợp Bên C nhận được thông báo của Bên B về việc Bên A đã vi phạm nghĩa vụ thanh toán Giá Dịch vụ thẩm định giá. Trong trườ</w:t>
      </w:r>
      <w:r>
        <w:rPr>
          <w:rFonts w:ascii="Times New Roman" w:hAnsi="Times New Roman" w:eastAsia="Times New Roman" w:cs="Times New Roman"/>
          <w:color w:val="000000"/>
          <w:sz w:val="24"/>
        </w:rPr>
        <w:t xml:space="preserve">ng hợp này, Bên C có quyền yêu cầu Bên A phải hoàn trả cho Bên C toàn bộ Giá Dịch vụ thẩm định giá mà Bên C đã thanh toán thay, đồng thời (i)  Bên C được tự động trích tiền từ bất kỳ tài khoản nào của Bên A tại Bên C (bao gồm tài khoản thanh toán, tài khoả</w:t>
      </w:r>
      <w:r>
        <w:rPr>
          <w:rFonts w:ascii="Times New Roman" w:hAnsi="Times New Roman" w:eastAsia="Times New Roman" w:cs="Times New Roman"/>
          <w:color w:val="000000"/>
          <w:sz w:val="24"/>
        </w:rPr>
        <w:t xml:space="preserve">n tiền gửi có kỳ hạn, tiền gửi tiết kiệm) để thu hồi khoản Giá Dịch vụ thẩm định giá mà Bên C đã thanh toán thay hoặc (ii) yêu cầu Bên A nhận nợ bắt buộc đối với khoản Giá Dịch vụ thẩm định giá mà Bên C đã thanh toán thay và được tính vào giá trị Nghĩa vụ </w:t>
      </w:r>
      <w:r>
        <w:rPr>
          <w:rFonts w:ascii="Times New Roman" w:hAnsi="Times New Roman" w:eastAsia="Times New Roman" w:cs="Times New Roman"/>
          <w:color w:val="000000"/>
          <w:sz w:val="24"/>
        </w:rPr>
        <w:t xml:space="preserve">được bảo đảm theo Hợp đồng bảo đảm đã ký với Bên C (nếu có), tùy theo quyết định của Bên C. Các nội dung liên quan đến khoản nợ bắt buộc sẽ do Bên C quyết định và gửi thông báo đến Bên A (bao gồm nhưng không giới hạn là: Lãi suất áp dụng, Thời hạn nhận nợ </w:t>
      </w:r>
      <w:r>
        <w:rPr>
          <w:rFonts w:ascii="Times New Roman" w:hAnsi="Times New Roman" w:eastAsia="Times New Roman" w:cs="Times New Roman"/>
          <w:color w:val="000000"/>
          <w:sz w:val="24"/>
        </w:rPr>
        <w:t xml:space="preserve">bắt buộc, Kỳ hạn trả nợ; các nội dung khác liên quan đến khoản nợ bắt buộc, …).</w:t>
      </w:r>
      <w:r/>
    </w:p>
    <w:p w14:paraId="7F389B7E">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Kiểm tra, giám sát tiến độ, chất lượng thực hiện Dịch vụ của Bên B. Trong trường hợp tiến độ, chất lượng, phạm vi cung cấp Dịch vụ không đúng theo như thỏa thuận tại Hợp đồng này thì Bên C có quyền từ chối tiếp nhận Kết quả thẩm định giá và/hoặc từ chối ký</w:t>
      </w:r>
      <w:r>
        <w:rPr>
          <w:rFonts w:ascii="Times New Roman" w:hAnsi="Times New Roman" w:eastAsia="Times New Roman" w:cs="Times New Roman"/>
          <w:color w:val="000000"/>
          <w:sz w:val="24"/>
        </w:rPr>
        <w:t xml:space="preserve"> Biên bản thanh lý. Đồng thời, Bên B phải tiến hành điều chỉnh cần thiết để đáp ứng đúng yêu cầu của Bên C. </w:t>
      </w:r>
      <w:r/>
    </w:p>
    <w:p w14:paraId="61048859">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được quyền kiểm tra, đánh giá tính trung thực, tuân thủ trong việc thực hiện hợp tác của các Bên còn lại theo thỏa thuận tại Hợp đồng này tại bất kỳ thời điểm nào. Trường hợp Bên C phát hiện giữa Bên A và Bên B thông đồng, thỏa thuận hoặc có bất kỳ h</w:t>
      </w:r>
      <w:r>
        <w:rPr>
          <w:rFonts w:ascii="Times New Roman" w:hAnsi="Times New Roman" w:eastAsia="Times New Roman" w:cs="Times New Roman"/>
          <w:color w:val="000000"/>
          <w:sz w:val="24"/>
        </w:rPr>
        <w:t xml:space="preserve">ành vi vi phạm Hợp đồng này và/hoặc các hành vi khác gây phương hại đến quyền, lợi ích của Bên C thì Bên C có quyền đơn phương chấm dứt Hợp đồng ngay lập tức mà không cần báo trước cho Các Bên còn lại. Khi đó, các Bên phải chịu phạt vi phạm và bồi thường t</w:t>
      </w:r>
      <w:r>
        <w:rPr>
          <w:rFonts w:ascii="Times New Roman" w:hAnsi="Times New Roman" w:eastAsia="Times New Roman" w:cs="Times New Roman"/>
          <w:color w:val="000000"/>
          <w:sz w:val="24"/>
        </w:rPr>
        <w:t xml:space="preserve">hiệt cho Bên C.</w:t>
      </w:r>
      <w:r/>
    </w:p>
    <w:p w14:paraId="6C15A2EA">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14:paraId="3AFE836F">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Nghĩa vụ của Bên C:</w:t>
      </w:r>
      <w:r/>
    </w:p>
    <w:p w14:paraId="4AA9EB38">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Sử dụng Kết quả thẩm định giá vào mục đích hợp pháp.</w:t>
      </w:r>
      <w:r/>
    </w:p>
    <w:p w14:paraId="6F1E383E">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14:paraId="4C61B6D3">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VI PHẠM HỢP ĐỒNG VÀ BỒI THƯỜNG THIỆT HẠI</w:t>
      </w:r>
      <w:r/>
    </w:p>
    <w:p w14:paraId="7126EEA4">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Một Bên được xem là vi phạm Hợp đồng khi vi phạm một trong các điều khoản được quy định tại Hợp đồng này. </w:t>
      </w:r>
      <w:r/>
    </w:p>
    <w:p w14:paraId="519FEFD9">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Trừ trường hợp thỏa thuận tại Khoản 5.4 Điều 5 Hợp đồng này, </w:t>
      </w:r>
      <w:r>
        <w:rPr>
          <w:rFonts w:ascii="Times New Roman" w:hAnsi="Times New Roman" w:eastAsia="Times New Roman" w:cs="Times New Roman"/>
          <w:color w:val="000000"/>
          <w:sz w:val="24"/>
        </w:rPr>
        <w:t xml:space="preserve">nếu Bên A chậm thanh toán Giá Dịch vụ theo quy định tại Hợp đồng, Bên A sẽ phải thanh toán cho Bên B số tiền chậm thanh toán với mức lãi suất là 8%/năm (1 năm = 365 ngày), tính trên số tiền chậm thanh toán và số ngày chậm thanh toán thực tế.</w:t>
      </w:r>
      <w:r/>
    </w:p>
    <w:p w14:paraId="10417961">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Ngoại trừ trường hợp bất khả kháng theo quy định tại Điều 11 và quy định tại Khoản 10.2 Hợp đồng này, nếu một trong Các Bên vi phạm bất kỳ nghĩa vụ nào quy định theo Hợp đồng này, Bên vi phạm sẽ phải chịu một khoản tiền phạt bằng 8% phần giá trị Hợp đồng b</w:t>
      </w:r>
      <w:r>
        <w:rPr>
          <w:rFonts w:ascii="Times New Roman" w:hAnsi="Times New Roman" w:eastAsia="Times New Roman" w:cs="Times New Roman"/>
          <w:color w:val="000000"/>
          <w:sz w:val="24"/>
        </w:rPr>
        <w:t xml:space="preserve">ị vi phạm.</w:t>
      </w:r>
      <w:r/>
    </w:p>
    <w:p w14:paraId="29A4C4D0">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một Bên vi phạm bất kỳ điều khoản nào tại Hợp đồng này mà gây thiệt hại cho bất kỳ Bên còn lại và/hoặc tổ chức, cá nhân khác, thì ngoài các khoản phạt vi phạm theo quy định tại Hợp đồng này, Bên gây thiệt hại có trách nhiệm bồi thường toàn bộ th</w:t>
      </w:r>
      <w:r>
        <w:rPr>
          <w:rFonts w:ascii="Times New Roman" w:hAnsi="Times New Roman" w:eastAsia="Times New Roman" w:cs="Times New Roman"/>
          <w:color w:val="000000"/>
          <w:sz w:val="24"/>
        </w:rPr>
        <w:t xml:space="preserve">iệt hại thực tế cho Bên bị thiệt hại. Bên bị thiệt hại có nghĩa vụ chứng minh yêu cầu bồi thường của mình.</w:t>
      </w:r>
      <w:r/>
    </w:p>
    <w:p w14:paraId="0C73396B">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BẤT KHẢ KHÁNG</w:t>
      </w:r>
      <w:r/>
    </w:p>
    <w:p w14:paraId="3C1F7E33">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Sự kiện bất khả kháng là các sự kiện xảy ra một cách khách quan không thể lường trước được và không thể khắc phục được, mặc dù đã áp dụng mọi biện pháp cần thiết và khả năng cho phép, bao gồm nhưng không giới hạn các sự kiện như: thiên tai, hoả hoạn, lũ lụ</w:t>
      </w:r>
      <w:r>
        <w:rPr>
          <w:rFonts w:ascii="Times New Roman" w:hAnsi="Times New Roman" w:eastAsia="Times New Roman" w:cs="Times New Roman"/>
          <w:color w:val="000000"/>
          <w:sz w:val="24"/>
        </w:rPr>
        <w:t xml:space="preserve">t, động đất, dịch bệnh, nhiễm hạt nhân hoặc phóng xạ, chiến tranh, nội chiến, …</w:t>
      </w:r>
      <w:r/>
    </w:p>
    <w:p w14:paraId="74192188">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sự kiện bất khả kháng xảy ra, Bên bị ảnh hưởng phải kịp thời thông báo cho Các Bên còn lại về việc không thực hiện được nghĩa vụ của mình, đồng thời phải áp dụng mọi biện pháp cần thiết, trong khả năng cho phép để giảm thiểu ảnh hưởng của sự kiện này. </w:t>
      </w:r>
      <w:r/>
    </w:p>
    <w:p w14:paraId="7ECE996D">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vì sự kiện bất khả kháng mà mỗi Bên không thể thực hiện hoặc thực hiện không đầy đủ nghĩa vụ của mình theo Hợp đồng này thì trách nhiệm bồi thường thiệt hại của mỗi Bên được miễn trừ.</w:t>
      </w:r>
      <w:r/>
    </w:p>
    <w:p w14:paraId="728ADEF0">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sự kiện bất khả kháng kéo dài hơn 10 (mười) ngày, bất kỳ Bên còn lại nào đều có quyền Đơn phương chấm dứt Hợp đồng sau khi thông báo trước 2 (hai) ngày làm việc cho Bên bị ảnh hưởng. </w:t>
      </w:r>
      <w:r/>
    </w:p>
    <w:p w14:paraId="130B7B3E">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BẢO MẬT THÔNG TIN</w:t>
      </w:r>
      <w:r/>
    </w:p>
    <w:p w14:paraId="7CACE93A">
      <w:pPr>
        <w:pBdr>
          <w:top w:val="none" w:color="000000" w:sz="4" w:space="0"/>
          <w:left w:val="none" w:color="000000" w:sz="4" w:space="0"/>
          <w:bottom w:val="none" w:color="000000" w:sz="4" w:space="0"/>
          <w:right w:val="none" w:color="000000" w:sz="4" w:space="0"/>
        </w:pBdr>
        <w:spacing w:after="120" w:before="120" w:line="253" w:lineRule="atLeast"/>
        <w:ind w:right="0" w:firstLine="0" w:left="720"/>
        <w:jc w:val="both"/>
        <w:rPr/>
      </w:pPr>
      <w:r>
        <w:rPr>
          <w:rFonts w:ascii="Times New Roman" w:hAnsi="Times New Roman" w:eastAsia="Times New Roman" w:cs="Times New Roman"/>
          <w:color w:val="000000"/>
          <w:sz w:val="24"/>
        </w:rPr>
        <w:t xml:space="preserve">Trước, trong và sau khi thực hiện Hợp đồng, Các Bên có trách nhiệm bảo mật thông tin liên quan quan đến Hợp đồng, bao gồm nhưng không giới hạn các nghĩa vụ:</w:t>
        <w:tab/>
      </w:r>
      <w:r/>
    </w:p>
    <w:p w14:paraId="5914446D">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không tiết lộ thông tin về các điều khoản, điều kiện của Hợp đồng này cũng như các Phụ lục, thỏa thuận bổ sung của Hợp đồng này cho bất kỳ một Bên nào khác Các Bên tham gia ký kết Hợp đồng này hoặc trong trường hợp theo yêu cầu của pháp luậ</w:t>
      </w:r>
      <w:r>
        <w:rPr>
          <w:rFonts w:ascii="Times New Roman" w:hAnsi="Times New Roman" w:eastAsia="Times New Roman" w:cs="Times New Roman"/>
          <w:color w:val="000000"/>
          <w:sz w:val="24"/>
        </w:rPr>
        <w:t xml:space="preserve">t. </w:t>
      </w:r>
      <w:r/>
    </w:p>
    <w:p w14:paraId="4787CDC4">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bảo mật thông tin tất cả các thông tin của Bên A, Bên C, Tài sản thẩm định giá và các thông tin khác mà Bên B có được trong quá trình thực hiện Hợp đồng này, các Phụ lục, thỏa thuận bổ sung của Hợp đồng này, trừ trường hợp phải cung cấ</w:t>
      </w:r>
      <w:r>
        <w:rPr>
          <w:rFonts w:ascii="Times New Roman" w:hAnsi="Times New Roman" w:eastAsia="Times New Roman" w:cs="Times New Roman"/>
          <w:color w:val="000000"/>
          <w:sz w:val="24"/>
        </w:rPr>
        <w:t xml:space="preserve">p theo quy định của pháp luật.</w:t>
      </w:r>
      <w:r/>
    </w:p>
    <w:p w14:paraId="733DD0DB">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vi phạm nghĩa vụ bảo mật thông tin liên quan đến Dịch vụ phải chịu bồi thường mọi thiệt hại phát sinh (nếu có) cho Bên bị vi phạm bao gồm Bên A và Bên C.</w:t>
      </w:r>
      <w:r/>
    </w:p>
    <w:p w14:paraId="72358E8D">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sử dụng thông tin bảo mật mà Các Bên đã cung cấp cho nhau phục vụ cho mục đích khác ngoài nội dung thực hiện Dịch vụ giữa Các Bên. </w:t>
      </w:r>
      <w:r/>
    </w:p>
    <w:p w14:paraId="2E55435E">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B cung cấp thông tin tại Khoản 12.2 Điều này cho cơ quan nhà nước có thẩm quyền theo quy định pháp luật, thì Bên B phải gửi thông báo cho Bên C và Bên A trong vòng 24 (hai mươi tư) giờ kể từ thời điểm cung cấp.</w:t>
      </w:r>
      <w:r/>
    </w:p>
    <w:p w14:paraId="205D2DF8">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LUẬT ĐIỀU CHỈNH VÀ GIẢI QUYẾT TRANH CHẤP</w:t>
      </w:r>
      <w:r/>
    </w:p>
    <w:p w14:paraId="0C997505">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được diễn giải và chịu sự điều chỉnh của pháp luật Việt Nam.</w:t>
      </w:r>
      <w:r/>
    </w:p>
    <w:p w14:paraId="765195B5">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phát sinh tranh chấp trong quá trình thực hiện Hợp đồng, Các Bên sẽ cùng nhau thương lượng, giải quyết trên tinh thần hợp tác. Trường hợp tranh chấp không được giải quyết thông qua phương thức thương lượng thì tranh chấp đó có thể được giải quyế</w:t>
      </w:r>
      <w:r>
        <w:rPr>
          <w:rFonts w:ascii="Times New Roman" w:hAnsi="Times New Roman" w:eastAsia="Times New Roman" w:cs="Times New Roman"/>
          <w:color w:val="000000"/>
          <w:sz w:val="24"/>
        </w:rPr>
        <w:t xml:space="preserve">t tại Tòa án nhân dân có thẩm quyền giải quyết theo quy định của Pháp luật Việt Nam. Các chi phí Tòa án sẽ do bên thua kiện chi trả. </w:t>
      </w:r>
      <w:r/>
    </w:p>
    <w:p w14:paraId="2C4992AD">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HIỆU LỰC HỢP ĐỒNG</w:t>
      </w:r>
      <w:r/>
    </w:p>
    <w:p w14:paraId="3C5443CC">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có hiệu lực kể từ ngày</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ký cho đến khi chấm dứt theo quy định tại Khoản 14.2 Điều này.</w:t>
      </w:r>
      <w:r/>
    </w:p>
    <w:p w14:paraId="5B39A796">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chấm dứt hiệu lực trong các trường hợp sau:</w:t>
      </w:r>
      <w:r/>
    </w:p>
    <w:p w14:paraId="3F0802B0">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Các Bên đã hoàn thành tất cả các nghĩa vụ theo quy định tại Hợp đồng;</w:t>
      </w:r>
      <w:r/>
    </w:p>
    <w:p w14:paraId="3CBB30B1">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thỏa thuận về việc chấm dứt Hợp đồng trước hạn; </w:t>
      </w:r>
      <w:r/>
    </w:p>
    <w:p w14:paraId="6F6C5AD9">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xảy ra sự kiện bất khả kháng được quy định tại Điều 11 Hợp đồng này;</w:t>
      </w:r>
      <w:r/>
    </w:p>
    <w:p w14:paraId="6F2AE879">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trường hợp khác theo quy định của pháp luật.</w:t>
      </w:r>
      <w:r/>
    </w:p>
    <w:p w14:paraId="2292CB45">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C đơn phương chấm dứt Hợp đồng do Một/Các Bên còn lại vi phạm nghĩa vụ theo quy định tại Hợp đồng này,  Bên C không liên quan và không chịu trách nhiệm về bất kỳ nội dung thỏa thuận, hợp tác cũng như quyền lợi và nghĩa vụ của Bên A, Bê</w:t>
      </w:r>
      <w:r>
        <w:rPr>
          <w:rFonts w:ascii="Times New Roman" w:hAnsi="Times New Roman" w:eastAsia="Times New Roman" w:cs="Times New Roman"/>
          <w:color w:val="000000"/>
          <w:sz w:val="24"/>
        </w:rPr>
        <w:t xml:space="preserve">n B nếu Bên A, Bên B tiếp tục thực hiện Hợp đồng này và/hoặc có thỏa thuận hợp tác khác với nhau. </w:t>
      </w:r>
      <w:r/>
    </w:p>
    <w:p w14:paraId="1D0E34A1">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ĐIỀU KHOẢN CHUNG</w:t>
      </w:r>
      <w:r/>
    </w:p>
    <w:p w14:paraId="17E36550">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Mọi sửa đổi bổ sung Hợp đồng phải được thống nhất lập thành phụ lục và do đại diện có thẩm quyền của Các Bên ký. Các Phụ lục là một phần không thể tách rời của Hợp đồng.  </w:t>
      </w:r>
      <w:r/>
    </w:p>
    <w:p w14:paraId="48E6E484">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được lập thành 06 (sáu) bản có giá trị pháp lý như nhau, mỗi Bên giữ 02 (hai) bản.</w:t>
      </w:r>
      <w:r/>
    </w:p>
    <w:p w14:paraId="08749EAE">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thực hiện đúng và đầy đủ các điều khoản đã thoả thuận trong Hợp đồng. Để làm bằng chứng, Các Bên theo đây thông qua người đại diện của mình đã ký tên, đóng dấu (nếu có) vào Hợp đồng theo quy định của pháp luật.</w:t>
      </w:r>
      <w:r/>
    </w:p>
    <w:tbl>
      <w:tblPr>
        <w:tblStyle w:val="814"/>
        <w:tblInd w:w="-27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547"/>
        <w:gridCol w:w="3008"/>
        <w:gridCol w:w="2799"/>
      </w:tblGrid>
      <w:tr>
        <w:trPr>
          <w:trHeight w:val="601"/>
        </w:trPr>
        <w:tc>
          <w:tcPr>
            <w:tcBorders/>
            <w:tcMar>
              <w:left w:w="108" w:type="dxa"/>
              <w:top w:w="0" w:type="dxa"/>
              <w:right w:w="108" w:type="dxa"/>
              <w:bottom w:w="0" w:type="dxa"/>
            </w:tcMar>
            <w:tcW w:w="3547" w:type="dxa"/>
            <w:vAlign w:val="top"/>
            <w:textDirection w:val="lrTb"/>
            <w:noWrap w:val="false"/>
          </w:tcPr>
          <w:p w14:paraId="3CD714C9">
            <w:pPr>
              <w:pBdr>
                <w:top w:val="none" w:color="000000" w:sz="4" w:space="0"/>
                <w:left w:val="none" w:color="000000" w:sz="4" w:space="0"/>
                <w:bottom w:val="none" w:color="000000" w:sz="4" w:space="0"/>
                <w:right w:val="none" w:color="000000" w:sz="4" w:space="0"/>
              </w:pBdr>
              <w:spacing w:after="120" w:before="120" w:line="288" w:lineRule="auto"/>
              <w:ind w:right="0" w:firstLine="0" w:left="-30"/>
              <w:jc w:val="center"/>
              <w:rPr/>
            </w:pPr>
            <w:r>
              <w:rPr>
                <w:rFonts w:ascii="Times New Roman" w:hAnsi="Times New Roman" w:eastAsia="Times New Roman" w:cs="Times New Roman"/>
                <w:b/>
                <w:color w:val="000000"/>
                <w:sz w:val="24"/>
              </w:rPr>
              <w:t xml:space="preserve">ĐẠI DIỆN BÊN A</w:t>
            </w:r>
            <w:r/>
          </w:p>
          <w:p w14:paraId="3BC288AE">
            <w:pPr>
              <w:pBdr>
                <w:top w:val="none" w:color="000000" w:sz="4" w:space="0"/>
                <w:left w:val="none" w:color="000000" w:sz="4" w:space="0"/>
                <w:bottom w:val="none" w:color="000000" w:sz="4" w:space="0"/>
                <w:right w:val="none" w:color="000000" w:sz="4" w:space="0"/>
              </w:pBdr>
              <w:spacing w:after="120" w:before="120" w:line="288" w:lineRule="auto"/>
              <w:ind w:right="0" w:firstLine="0" w:left="1080"/>
              <w:jc w:val="center"/>
              <w:rPr/>
            </w:pPr>
            <w:r>
              <w:rPr>
                <w:rFonts w:ascii="Times New Roman" w:hAnsi="Times New Roman" w:eastAsia="Times New Roman" w:cs="Times New Roman"/>
                <w:color w:val="000000"/>
                <w:sz w:val="24"/>
              </w:rPr>
              <w:t xml:space="preserve"> </w:t>
            </w:r>
            <w:r/>
          </w:p>
        </w:tc>
        <w:tc>
          <w:tcPr>
            <w:tcBorders/>
            <w:tcMar>
              <w:left w:w="108" w:type="dxa"/>
              <w:top w:w="0" w:type="dxa"/>
              <w:right w:w="108" w:type="dxa"/>
              <w:bottom w:w="0" w:type="dxa"/>
            </w:tcMar>
            <w:tcW w:w="3008" w:type="dxa"/>
            <w:vAlign w:val="top"/>
            <w:textDirection w:val="lrTb"/>
            <w:noWrap w:val="false"/>
          </w:tcPr>
          <w:p w14:paraId="54F316B8">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b/>
                <w:color w:val="000000"/>
                <w:sz w:val="24"/>
              </w:rPr>
              <w:t xml:space="preserve">ĐẠI DIỆN BÊN B</w:t>
            </w:r>
            <w:r/>
          </w:p>
          <w:p w14:paraId="4917745D">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color w:val="000000"/>
                <w:sz w:val="24"/>
              </w:rPr>
              <w:t xml:space="preserve"> </w:t>
            </w:r>
            <w:r/>
          </w:p>
        </w:tc>
        <w:tc>
          <w:tcPr>
            <w:tcBorders/>
            <w:tcMar>
              <w:left w:w="108" w:type="dxa"/>
              <w:top w:w="0" w:type="dxa"/>
              <w:right w:w="108" w:type="dxa"/>
              <w:bottom w:w="0" w:type="dxa"/>
            </w:tcMar>
            <w:tcW w:w="2799" w:type="dxa"/>
            <w:vAlign w:val="top"/>
            <w:textDirection w:val="lrTb"/>
            <w:noWrap w:val="false"/>
          </w:tcPr>
          <w:p w14:paraId="609D4AE2">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pPr>
            <w:r>
              <w:rPr>
                <w:rFonts w:ascii="Times New Roman" w:hAnsi="Times New Roman" w:eastAsia="Times New Roman" w:cs="Times New Roman"/>
                <w:b/>
                <w:color w:val="000000"/>
                <w:sz w:val="24"/>
              </w:rPr>
              <w:t xml:space="preserve"> ĐẠI DIỆN BÊN C</w:t>
            </w:r>
            <w:r/>
          </w:p>
        </w:tc>
      </w:tr>
    </w:tbl>
    <w:p w14:paraId="085A3060">
      <w:pPr>
        <w:pBdr>
          <w:top w:val="none" w:color="000000" w:sz="4" w:space="0"/>
          <w:left w:val="none" w:color="000000" w:sz="4" w:space="0"/>
          <w:bottom w:val="none" w:color="000000" w:sz="4" w:space="0"/>
          <w:right w:val="none" w:color="000000" w:sz="4" w:space="0"/>
        </w:pBdr>
        <w:spacing/>
        <w:ind w:right="0" w:firstLine="0" w:left="0"/>
        <w:rPr/>
      </w:pPr>
      <w:r>
        <w:br/>
      </w:r>
      <w:r/>
    </w:p>
    <w:p w14:paraId="580DD039">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 w:id="2">
    <w:p w14:paraId="1562196E">
      <w:pPr>
        <w:pStyle w:val="181"/>
        <w:pBdr/>
        <w:spacing/>
        <w:ind/>
        <w:rPr/>
      </w:pPr>
      <w:r>
        <w:rPr>
          <w:rFonts w:ascii="Times New Roman" w:hAnsi="Times New Roman" w:eastAsia="Times New Roman" w:cs="Times New Roman"/>
          <w:color w:val="0563c1"/>
          <w:sz w:val="20"/>
          <w:u w:val="single"/>
          <w:vertAlign w:val="superscript"/>
        </w:rPr>
        <w:footnoteRef/>
      </w:r>
      <w:r>
        <w:t xml:space="preserve"> </w:t>
      </w:r>
      <w:r/>
      <w:r/>
      <w:r>
        <w:rPr>
          <w:rFonts w:ascii="Times New Roman" w:hAnsi="Times New Roman" w:eastAsia="Times New Roman" w:cs="Times New Roman"/>
          <w:color w:val="000000"/>
          <w:sz w:val="20"/>
        </w:rPr>
        <w:t xml:space="preserve"> Các Bên có thể thỏa thuận phương thức thanh toán khác trên cơ sở tham khảo ý kiến của bộ phận kế toán và phê duyệt của cấp có thẩm quyền.</w:t>
      </w: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6F044347"/>
    <w:lvl w:ilvl="0">
      <w:isLgl w:val="false"/>
      <w:lvlJc w:val="left"/>
      <w:lvlText w:val="%1)"/>
      <w:numFmt w:val="lowerRoman"/>
      <w:pPr>
        <w:pBdr/>
        <w:spacing/>
        <w:ind w:hanging="720" w:left="108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5">
    <w:nsid w:val="185C3952"/>
    <w:lvl w:ilvl="0">
      <w:isLgl w:val="false"/>
      <w:lvlJc w:val="left"/>
      <w:lvlText w:val="ĐIỀU %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6D93687E"/>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7">
    <w:nsid w:val="24449DEE"/>
    <w:lvl w:ilvl="0">
      <w:isLgl w:val="false"/>
      <w:lvlJc w:val="left"/>
      <w:lvlText w:val="%1"/>
      <w:numFmt w:val="decimal"/>
      <w:pPr>
        <w:pBdr/>
        <w:spacing/>
        <w:ind w:hanging="360" w:left="360"/>
      </w:pPr>
      <w:rPr/>
      <w:start w:val="1"/>
      <w:suff w:val="tab"/>
    </w:lvl>
    <w:lvl w:ilvl="1">
      <w:isLgl w:val="false"/>
      <w:lvlJc w:val="left"/>
      <w:lvlText w:val="2.%2."/>
      <w:numFmt w:val="decimal"/>
      <w:pPr>
        <w:pBdr/>
        <w:spacing/>
        <w:ind w:hanging="360" w:left="360"/>
      </w:pPr>
      <w:rPr/>
      <w:start w:val="1"/>
      <w:suff w:val="tab"/>
    </w:lvl>
    <w:lvl w:ilvl="2">
      <w:isLgl w:val="false"/>
      <w:lvlJc w:val="left"/>
      <w:lvlText w:val="%3."/>
      <w:numFmt w:val="lowerLetter"/>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8">
    <w:nsid w:val="646C2FD4"/>
    <w:lvl w:ilvl="0">
      <w:isLgl w:val="false"/>
      <w:lvlJc w:val="left"/>
      <w:lvlText w:val="-"/>
      <w:numFmt w:val="bullet"/>
      <w:pPr>
        <w:pBdr/>
        <w:spacing/>
        <w:ind w:hanging="360" w:left="1260"/>
      </w:pPr>
      <w:rPr>
        <w:rFonts w:hint="default" w:ascii="Symbol" w:hAnsi="Symbol" w:eastAsia="Symbol" w:cs="Symbol"/>
      </w:rPr>
      <w:start w:val="1"/>
      <w:suff w:val="tab"/>
    </w:lvl>
    <w:lvl w:ilvl="1">
      <w:isLgl w:val="false"/>
      <w:lvlJc w:val="left"/>
      <w:lvlText w:val="%2."/>
      <w:numFmt w:val="lowerLetter"/>
      <w:pPr>
        <w:pBdr/>
        <w:spacing/>
        <w:ind w:hanging="360" w:left="1980"/>
      </w:pPr>
      <w:rPr/>
      <w:start w:val="1"/>
      <w:suff w:val="tab"/>
    </w:lvl>
    <w:lvl w:ilvl="2">
      <w:isLgl w:val="false"/>
      <w:lvlJc w:val="right"/>
      <w:lvlText w:val="%3."/>
      <w:numFmt w:val="lowerRoman"/>
      <w:pPr>
        <w:pBdr/>
        <w:spacing/>
        <w:ind w:hanging="180" w:left="2700"/>
      </w:pPr>
      <w:rPr/>
      <w:start w:val="1"/>
      <w:suff w:val="tab"/>
    </w:lvl>
    <w:lvl w:ilvl="3">
      <w:isLgl w:val="false"/>
      <w:lvlJc w:val="left"/>
      <w:lvlText w:val="%4."/>
      <w:numFmt w:val="decimal"/>
      <w:pPr>
        <w:pBdr/>
        <w:spacing/>
        <w:ind w:hanging="360" w:left="3420"/>
      </w:pPr>
      <w:rPr/>
      <w:start w:val="1"/>
      <w:suff w:val="tab"/>
    </w:lvl>
    <w:lvl w:ilvl="4">
      <w:isLgl w:val="false"/>
      <w:lvlJc w:val="left"/>
      <w:lvlText w:val="%5."/>
      <w:numFmt w:val="lowerLetter"/>
      <w:pPr>
        <w:pBdr/>
        <w:spacing/>
        <w:ind w:hanging="360" w:left="4140"/>
      </w:pPr>
      <w:rPr/>
      <w:start w:val="1"/>
      <w:suff w:val="tab"/>
    </w:lvl>
    <w:lvl w:ilvl="5">
      <w:isLgl w:val="false"/>
      <w:lvlJc w:val="right"/>
      <w:lvlText w:val="%6."/>
      <w:numFmt w:val="lowerRoman"/>
      <w:pPr>
        <w:pBdr/>
        <w:spacing/>
        <w:ind w:hanging="180" w:left="4860"/>
      </w:pPr>
      <w:rPr/>
      <w:start w:val="1"/>
      <w:suff w:val="tab"/>
    </w:lvl>
    <w:lvl w:ilvl="6">
      <w:isLgl w:val="false"/>
      <w:lvlJc w:val="left"/>
      <w:lvlText w:val="%7."/>
      <w:numFmt w:val="decimal"/>
      <w:pPr>
        <w:pBdr/>
        <w:spacing/>
        <w:ind w:hanging="360" w:left="5580"/>
      </w:pPr>
      <w:rPr/>
      <w:start w:val="1"/>
      <w:suff w:val="tab"/>
    </w:lvl>
    <w:lvl w:ilvl="7">
      <w:isLgl w:val="false"/>
      <w:lvlJc w:val="left"/>
      <w:lvlText w:val="%8."/>
      <w:numFmt w:val="lowerLetter"/>
      <w:pPr>
        <w:pBdr/>
        <w:spacing/>
        <w:ind w:hanging="360" w:left="6300"/>
      </w:pPr>
      <w:rPr/>
      <w:start w:val="1"/>
      <w:suff w:val="tab"/>
    </w:lvl>
    <w:lvl w:ilvl="8">
      <w:isLgl w:val="false"/>
      <w:lvlJc w:val="right"/>
      <w:lvlText w:val="%9."/>
      <w:numFmt w:val="lowerRoman"/>
      <w:pPr>
        <w:pBdr/>
        <w:spacing/>
        <w:ind w:hanging="180" w:left="7020"/>
      </w:pPr>
      <w:rPr/>
      <w:start w:val="1"/>
      <w:suff w:val="tab"/>
    </w:lvl>
  </w:abstractNum>
  <w:abstractNum w:abstractNumId="39">
    <w:nsid w:val="11FCC476"/>
    <w:lvl w:ilvl="0">
      <w:isLgl w:val="false"/>
      <w:lvlJc w:val="left"/>
      <w:lvlText w:val=""/>
      <w:numFmt w:val="decimal"/>
      <w:pPr>
        <w:pBdr/>
        <w:spacing/>
        <w:ind w:hanging="360" w:left="720"/>
      </w:pPr>
      <w:rPr>
        <w:rFonts w:ascii="Times New Roman" w:hAnsi="Times New Roman" w:eastAsia="Times New Roman" w:cs="Times New Roman"/>
        <w:u w:val="single"/>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360" w:left="234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0">
    <w:nsid w:val="6906425D"/>
    <w:lvl w:ilvl="0">
      <w:isLgl w:val="false"/>
      <w:lvlJc w:val="left"/>
      <w:lvlText w:val="-"/>
      <w:numFmt w:val="bullet"/>
      <w:pPr>
        <w:pBdr/>
        <w:spacing/>
        <w:ind w:hanging="360" w:left="1854"/>
      </w:pPr>
      <w:rPr>
        <w:rFonts w:hint="default" w:ascii="Symbol" w:hAnsi="Symbol" w:eastAsia="Symbol" w:cs="Symbol"/>
      </w:rPr>
      <w:start w:val="1"/>
      <w:suff w:val="tab"/>
    </w:lvl>
    <w:lvl w:ilvl="1">
      <w:isLgl w:val="false"/>
      <w:lvlJc w:val="left"/>
      <w:lvlText w:val="o"/>
      <w:numFmt w:val="bullet"/>
      <w:pPr>
        <w:pBdr/>
        <w:spacing/>
        <w:ind w:hanging="360" w:left="2574"/>
      </w:pPr>
      <w:rPr>
        <w:rFonts w:hint="default" w:ascii="Courier New" w:hAnsi="Courier New" w:eastAsia="Courier New" w:cs="Courier New"/>
      </w:rPr>
      <w:start w:val="1"/>
      <w:suff w:val="tab"/>
    </w:lvl>
    <w:lvl w:ilvl="2">
      <w:isLgl w:val="false"/>
      <w:lvlJc w:val="left"/>
      <w:lvlText w:val=""/>
      <w:numFmt w:val="bullet"/>
      <w:pPr>
        <w:pBdr/>
        <w:spacing/>
        <w:ind w:hanging="360" w:left="3294"/>
      </w:pPr>
      <w:rPr>
        <w:rFonts w:hint="default" w:ascii="Wingdings" w:hAnsi="Wingdings" w:eastAsia="Wingdings" w:cs="Wingdings"/>
      </w:rPr>
      <w:start w:val="1"/>
      <w:suff w:val="tab"/>
    </w:lvl>
    <w:lvl w:ilvl="3">
      <w:isLgl w:val="false"/>
      <w:lvlJc w:val="left"/>
      <w:lvlText w:val=""/>
      <w:numFmt w:val="bullet"/>
      <w:pPr>
        <w:pBdr/>
        <w:spacing/>
        <w:ind w:hanging="360" w:left="4014"/>
      </w:pPr>
      <w:rPr>
        <w:rFonts w:hint="default" w:ascii="Symbol" w:hAnsi="Symbol" w:eastAsia="Symbol" w:cs="Symbol"/>
      </w:rPr>
      <w:start w:val="1"/>
      <w:suff w:val="tab"/>
    </w:lvl>
    <w:lvl w:ilvl="4">
      <w:isLgl w:val="false"/>
      <w:lvlJc w:val="left"/>
      <w:lvlText w:val="o"/>
      <w:numFmt w:val="bullet"/>
      <w:pPr>
        <w:pBdr/>
        <w:spacing/>
        <w:ind w:hanging="360" w:left="4734"/>
      </w:pPr>
      <w:rPr>
        <w:rFonts w:hint="default" w:ascii="Courier New" w:hAnsi="Courier New" w:eastAsia="Courier New" w:cs="Courier New"/>
      </w:rPr>
      <w:start w:val="1"/>
      <w:suff w:val="tab"/>
    </w:lvl>
    <w:lvl w:ilvl="5">
      <w:isLgl w:val="false"/>
      <w:lvlJc w:val="left"/>
      <w:lvlText w:val=""/>
      <w:numFmt w:val="bullet"/>
      <w:pPr>
        <w:pBdr/>
        <w:spacing/>
        <w:ind w:hanging="360" w:left="5454"/>
      </w:pPr>
      <w:rPr>
        <w:rFonts w:hint="default" w:ascii="Wingdings" w:hAnsi="Wingdings" w:eastAsia="Wingdings" w:cs="Wingdings"/>
      </w:rPr>
      <w:start w:val="1"/>
      <w:suff w:val="tab"/>
    </w:lvl>
    <w:lvl w:ilvl="6">
      <w:isLgl w:val="false"/>
      <w:lvlJc w:val="left"/>
      <w:lvlText w:val=""/>
      <w:numFmt w:val="bullet"/>
      <w:pPr>
        <w:pBdr/>
        <w:spacing/>
        <w:ind w:hanging="360" w:left="6174"/>
      </w:pPr>
      <w:rPr>
        <w:rFonts w:hint="default" w:ascii="Symbol" w:hAnsi="Symbol" w:eastAsia="Symbol" w:cs="Symbol"/>
      </w:rPr>
      <w:start w:val="1"/>
      <w:suff w:val="tab"/>
    </w:lvl>
    <w:lvl w:ilvl="7">
      <w:isLgl w:val="false"/>
      <w:lvlJc w:val="left"/>
      <w:lvlText w:val="o"/>
      <w:numFmt w:val="bullet"/>
      <w:pPr>
        <w:pBdr/>
        <w:spacing/>
        <w:ind w:hanging="360" w:left="6894"/>
      </w:pPr>
      <w:rPr>
        <w:rFonts w:hint="default" w:ascii="Courier New" w:hAnsi="Courier New" w:eastAsia="Courier New" w:cs="Courier New"/>
      </w:rPr>
      <w:start w:val="1"/>
      <w:suff w:val="tab"/>
    </w:lvl>
    <w:lvl w:ilvl="8">
      <w:isLgl w:val="false"/>
      <w:lvlJc w:val="left"/>
      <w:lvlText w:val=""/>
      <w:numFmt w:val="bullet"/>
      <w:pPr>
        <w:pBdr/>
        <w:spacing/>
        <w:ind w:hanging="360" w:left="7614"/>
      </w:pPr>
      <w:rPr>
        <w:rFonts w:hint="default" w:ascii="Wingdings" w:hAnsi="Wingdings" w:eastAsia="Wingdings" w:cs="Wingdings"/>
      </w:rPr>
      <w:start w:val="1"/>
      <w:suff w:val="tab"/>
    </w:lvl>
  </w:abstractNum>
  <w:abstractNum w:abstractNumId="41">
    <w:nsid w:val="5BBB34BA"/>
    <w:lvl w:ilvl="0">
      <w:isLgl w:val="false"/>
      <w:lvlJc w:val="left"/>
      <w:lvlText w:val="%1"/>
      <w:numFmt w:val="decimal"/>
      <w:pPr>
        <w:pBdr/>
        <w:spacing/>
        <w:ind w:hanging="360" w:left="360"/>
      </w:pPr>
      <w:rPr/>
      <w:start w:val="3"/>
      <w:suff w:val="tab"/>
    </w:lvl>
    <w:lvl w:ilvl="1">
      <w:isLgl w:val="false"/>
      <w:lvlJc w:val="left"/>
      <w:lvlText w:val="5.%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42">
    <w:nsid w:val="04338AB2"/>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927"/>
      </w:pPr>
      <w:rPr/>
      <w:start w:val="1"/>
      <w:suff w:val="tab"/>
    </w:lvl>
    <w:lvl w:ilvl="2">
      <w:isLgl w:val="false"/>
      <w:lvlJc w:val="left"/>
      <w:lvlText w:val="%3."/>
      <w:numFmt w:val="lowerLetter"/>
      <w:pPr>
        <w:pBdr/>
        <w:spacing/>
        <w:ind w:hanging="720" w:left="1854"/>
      </w:pPr>
      <w:rPr/>
      <w:start w:val="1"/>
      <w:suff w:val="tab"/>
    </w:lvl>
    <w:lvl w:ilvl="3">
      <w:isLgl w:val="false"/>
      <w:lvlJc w:val="left"/>
      <w:lvlText w:val="%1.%2.%3.%4"/>
      <w:numFmt w:val="decimal"/>
      <w:pPr>
        <w:pBdr/>
        <w:spacing/>
        <w:ind w:hanging="720" w:left="2421"/>
      </w:pPr>
      <w:rPr/>
      <w:start w:val="1"/>
      <w:suff w:val="tab"/>
    </w:lvl>
    <w:lvl w:ilvl="4">
      <w:isLgl w:val="false"/>
      <w:lvlJc w:val="left"/>
      <w:lvlText w:val="%1.%2.%3.%4.%5"/>
      <w:numFmt w:val="decimal"/>
      <w:pPr>
        <w:pBdr/>
        <w:spacing/>
        <w:ind w:hanging="1080" w:left="3348"/>
      </w:pPr>
      <w:rPr/>
      <w:start w:val="1"/>
      <w:suff w:val="tab"/>
    </w:lvl>
    <w:lvl w:ilvl="5">
      <w:isLgl w:val="false"/>
      <w:lvlJc w:val="left"/>
      <w:lvlText w:val="%1.%2.%3.%4.%5.%6"/>
      <w:numFmt w:val="decimal"/>
      <w:pPr>
        <w:pBdr/>
        <w:spacing/>
        <w:ind w:hanging="1080" w:left="3915"/>
      </w:pPr>
      <w:rPr/>
      <w:start w:val="1"/>
      <w:suff w:val="tab"/>
    </w:lvl>
    <w:lvl w:ilvl="6">
      <w:isLgl w:val="false"/>
      <w:lvlJc w:val="left"/>
      <w:lvlText w:val="%1.%2.%3.%4.%5.%6.%7"/>
      <w:numFmt w:val="decimal"/>
      <w:pPr>
        <w:pBdr/>
        <w:spacing/>
        <w:ind w:hanging="1440" w:left="4842"/>
      </w:pPr>
      <w:rPr/>
      <w:start w:val="1"/>
      <w:suff w:val="tab"/>
    </w:lvl>
    <w:lvl w:ilvl="7">
      <w:isLgl w:val="false"/>
      <w:lvlJc w:val="left"/>
      <w:lvlText w:val="%1.%2.%3.%4.%5.%6.%7.%8"/>
      <w:numFmt w:val="decimal"/>
      <w:pPr>
        <w:pBdr/>
        <w:spacing/>
        <w:ind w:hanging="1440" w:left="5409"/>
      </w:pPr>
      <w:rPr/>
      <w:start w:val="1"/>
      <w:suff w:val="tab"/>
    </w:lvl>
    <w:lvl w:ilvl="8">
      <w:isLgl w:val="false"/>
      <w:lvlJc w:val="left"/>
      <w:lvlText w:val="%1.%2.%3.%4.%5.%6.%7.%8.%9"/>
      <w:numFmt w:val="decimal"/>
      <w:pPr>
        <w:pBdr/>
        <w:spacing/>
        <w:ind w:hanging="1800" w:left="6336"/>
      </w:pPr>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mailto:PhongGSSV@shb.com.v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2026-01-06T04:56:35Z</dcterms:modified>
</cp:coreProperties>
</file>