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275/2025/1893/VFI-HĐTĐ.21.A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XUÂN BÁCH</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036088002291</w:t>
            </w:r>
            <w:r>
              <w:rPr>
                <w:bCs/>
                <w:color w:val="000000" w:themeColor="text1"/>
                <w:lang w:val="vi-VN"/>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t xml:space="preserve">Quyền sử dụng đất tại thửa đất số: 325, tờ bản đồ số 34 có địa chỉ: Thôn Quyết Tiến, xã Yên Cường, huyện Ý Yên, tỉnh Nam Định </w:t>
      </w:r>
      <w:r>
        <w:rPr>
          <w:rFonts w:ascii="Times New Roman" w:hAnsi="Times New Roman" w:eastAsia="Times New Roman" w:cs="Times New Roman"/>
          <w:i/>
          <w:color w:val="000000"/>
          <w:sz w:val="24"/>
        </w:rPr>
        <w:t xml:space="preserve">(Nay là xã Yên Cường, tỉnh Ninh Bình)</w:t>
      </w:r>
      <w:r>
        <w:rPr>
          <w:rFonts w:ascii="Times New Roman" w:hAnsi="Times New Roman" w:eastAsia="Times New Roman" w:cs="Times New Roman"/>
          <w:color w:val="000000"/>
          <w:sz w:val="24"/>
        </w:rPr>
        <w:t xml:space="preserve"> theo Giấy chứng nhận quyền sử dụng đất, quyền sở hữu tài sản gắn liền với đất số: AA 02289440, số vào sổ cấp GCN: VP 6566 do Văn phòng đăng ký đất đai Nam Định cấp ngày 28/8/2025; Chủ sử dụng đất là Ông Trần Xuân Bách và vợ Bà Nguyễn Phượng Yến</w:t>
      </w:r>
      <w:r>
        <w:rPr>
          <w:b/>
          <w:color w:val="000000" w:themeColor="text1"/>
          <w:spacing w:val="-6"/>
        </w:rPr>
        <w:t xml:space="preserve">.</w:t>
      </w:r>
      <w:r>
        <w:rPr>
          <w:color w:val="000000" w:themeColor="text1"/>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2.272.727</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227.273</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Trần Xuân Bách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1B0CCD5" w14:textId="77777777">
            <w:pPr>
              <w:pBdr/>
              <w:spacing w:line="312" w:lineRule="auto"/>
              <w:ind/>
              <w:jc w:val="left"/>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79</cp:revision>
  <dcterms:created xsi:type="dcterms:W3CDTF">2025-09-08T09:51:00Z</dcterms:created>
  <dcterms:modified xsi:type="dcterms:W3CDTF">2025-12-31T09:55:33Z</dcterms:modified>
</cp:coreProperties>
</file>