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275/2026/0024/VFI-HĐTĐ.21.A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PHÁT TRIỂN CÔNG NGHỆ HÀ THẮNG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0105418958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17 ngõ 167 Giải Phóng, phường Bạch Mai,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Nguyễn Văn Thắng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37(5), tờ bản đồ số 1 có địa chỉ: Thôn Phù Liễn, xã Bắc Hồng, huyện Đông Anh, Thành phố Hà Nội </w:t>
      </w:r>
      <w:r>
        <w:rPr>
          <w:rFonts w:ascii="Times New Roman" w:hAnsi="Times New Roman" w:eastAsia="Times New Roman" w:cs="Times New Roman"/>
          <w:i/>
          <w:color w:val="000000"/>
          <w:sz w:val="24"/>
        </w:rPr>
        <w:t xml:space="preserve">(Nay là xã Phúc Thịnh,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BG 109434, số vào sổ cấp GCN: 1420.QĐ-UBND.2011/CH 00263.2011 do Uỷ ban nhân dân huyện Đông Anh cấp ngày 04/5/2011; Chủ sử dụng đất là Ông Nguyễn Văn Thắng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308"/>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4.629.630</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370.370</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5.000.000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69</cp:revision>
  <dcterms:created xsi:type="dcterms:W3CDTF">2025-09-08T09:51:00Z</dcterms:created>
  <dcterms:modified xsi:type="dcterms:W3CDTF">2026-01-23T09:43:22Z</dcterms:modified>
</cp:coreProperties>
</file>