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275/2025/1853/VFI-HĐTĐ.61.A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Phúc</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29631FB">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48B2269B">
            <w:pPr>
              <w:pBdr>
                <w:top w:val="none" w:color="000000" w:sz="4" w:space="0"/>
                <w:left w:val="none" w:color="000000" w:sz="4" w:space="0"/>
                <w:bottom w:val="none" w:color="000000" w:sz="4" w:space="0"/>
                <w:right w:val="none" w:color="000000" w:sz="4" w:space="0"/>
              </w:pBdr>
              <w:spacing w:after="40" w:before="40" w:line="288"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3AB5ECC4">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198</w:t>
            </w:r>
            <w:r>
              <w:rPr>
                <w:rFonts w:ascii="Times New Roman" w:hAnsi="Times New Roman" w:eastAsia="Times New Roman" w:cs="Times New Roman"/>
                <w:color w:val="000000"/>
                <w:sz w:val="24"/>
              </w:rPr>
              <w:t xml:space="preserve">1</w:t>
            </w:r>
            <w:r/>
          </w:p>
        </w:tc>
      </w:tr>
      <w:tr>
        <w:trPr>
          <w:cantSplit/>
          <w:trHeight w:val="20"/>
        </w:trPr>
        <w:tc>
          <w:tcPr>
            <w:tcBorders/>
            <w:tcW w:w="1505" w:type="dxa"/>
            <w:vAlign w:val="center"/>
            <w:textDirection w:val="lrTb"/>
            <w:noWrap w:val="false"/>
          </w:tcPr>
          <w:p w14:paraId="2D36BE75">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14:paraId="38A21B9A">
            <w:pPr>
              <w:pBdr>
                <w:top w:val="none" w:color="000000" w:sz="4" w:space="0"/>
                <w:left w:val="none" w:color="000000" w:sz="4" w:space="0"/>
                <w:bottom w:val="none" w:color="000000" w:sz="4" w:space="0"/>
                <w:right w:val="none" w:color="000000" w:sz="4" w:space="0"/>
              </w:pBdr>
              <w:spacing w:after="40" w:before="40" w:line="288"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188A6745">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001181005850</w:t>
            </w:r>
            <w:r/>
          </w:p>
        </w:tc>
      </w:tr>
      <w:tr>
        <w:trPr>
          <w:cantSplit/>
          <w:trHeight w:val="20"/>
        </w:trPr>
        <w:tc>
          <w:tcPr>
            <w:tcBorders/>
            <w:tcW w:w="1505" w:type="dxa"/>
            <w:vAlign w:val="center"/>
            <w:textDirection w:val="lrTb"/>
            <w:noWrap w:val="false"/>
          </w:tcPr>
          <w:p w14:paraId="35648617">
            <w:pPr>
              <w:pBdr>
                <w:top w:val="none" w:color="000000" w:sz="4" w:space="0"/>
                <w:left w:val="none" w:color="000000" w:sz="4" w:space="0"/>
                <w:bottom w:val="none" w:color="000000" w:sz="4" w:space="0"/>
                <w:right w:val="none" w:color="000000" w:sz="4" w:space="0"/>
              </w:pBdr>
              <w:spacing w:after="40" w:before="40" w:line="288" w:lineRule="auto"/>
              <w:ind w:right="0" w:firstLine="0" w:left="0"/>
              <w:jc w:val="left"/>
              <w:rPr/>
            </w:pPr>
            <w:r>
              <w:rPr>
                <w:rFonts w:ascii="Times New Roman" w:hAnsi="Times New Roman" w:eastAsia="Times New Roman" w:cs="Times New Roman"/>
                <w:color w:val="000000"/>
                <w:sz w:val="24"/>
              </w:rPr>
              <w:t xml:space="preserve">Địa chỉ thường trú</w:t>
            </w:r>
            <w:r/>
          </w:p>
        </w:tc>
        <w:tc>
          <w:tcPr>
            <w:tcBorders/>
            <w:tcW w:w="270" w:type="dxa"/>
            <w:vAlign w:val="center"/>
            <w:textDirection w:val="lrTb"/>
            <w:noWrap w:val="false"/>
          </w:tcPr>
          <w:p w14:paraId="7AAFB0E6">
            <w:pPr>
              <w:pBdr>
                <w:top w:val="none" w:color="000000" w:sz="4" w:space="0"/>
                <w:left w:val="none" w:color="000000" w:sz="4" w:space="0"/>
                <w:bottom w:val="none" w:color="000000" w:sz="4" w:space="0"/>
                <w:right w:val="none" w:color="000000" w:sz="4" w:space="0"/>
              </w:pBdr>
              <w:spacing w:after="40" w:before="40" w:line="288"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77723882">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Thôn </w:t>
            </w:r>
            <w:r>
              <w:rPr>
                <w:rFonts w:ascii="Times New Roman" w:hAnsi="Times New Roman" w:eastAsia="Times New Roman" w:cs="Times New Roman"/>
                <w:color w:val="000000"/>
                <w:sz w:val="24"/>
              </w:rPr>
              <w:t xml:space="preserve">Do </w:t>
            </w:r>
            <w:r>
              <w:rPr>
                <w:rFonts w:ascii="Times New Roman" w:hAnsi="Times New Roman" w:eastAsia="Times New Roman" w:cs="Times New Roman"/>
                <w:color w:val="000000"/>
                <w:sz w:val="24"/>
              </w:rPr>
              <w:t xml:space="preserve">Thượng, </w:t>
            </w:r>
            <w:r>
              <w:rPr>
                <w:rFonts w:ascii="Times New Roman" w:hAnsi="Times New Roman" w:eastAsia="Times New Roman" w:cs="Times New Roman"/>
                <w:color w:val="000000"/>
                <w:sz w:val="24"/>
              </w:rPr>
              <w:t xml:space="preserve">xã </w:t>
            </w:r>
            <w:r>
              <w:rPr>
                <w:rFonts w:ascii="Times New Roman" w:hAnsi="Times New Roman" w:eastAsia="Times New Roman" w:cs="Times New Roman"/>
                <w:color w:val="000000"/>
                <w:sz w:val="24"/>
              </w:rPr>
              <w:t xml:space="preserve">Tiền </w:t>
            </w:r>
            <w:r>
              <w:rPr>
                <w:rFonts w:ascii="Times New Roman" w:hAnsi="Times New Roman" w:eastAsia="Times New Roman" w:cs="Times New Roman"/>
                <w:color w:val="000000"/>
                <w:sz w:val="24"/>
              </w:rPr>
              <w:t xml:space="preserve">Phong, </w:t>
            </w:r>
            <w:r>
              <w:rPr>
                <w:rFonts w:ascii="Times New Roman" w:hAnsi="Times New Roman" w:eastAsia="Times New Roman" w:cs="Times New Roman"/>
                <w:color w:val="000000"/>
                <w:sz w:val="24"/>
              </w:rPr>
              <w:t xml:space="preserve">huyện </w:t>
            </w:r>
            <w:r>
              <w:rPr>
                <w:rFonts w:ascii="Times New Roman" w:hAnsi="Times New Roman" w:eastAsia="Times New Roman" w:cs="Times New Roman"/>
                <w:color w:val="000000"/>
                <w:sz w:val="24"/>
              </w:rPr>
              <w:t xml:space="preserve">Mê </w:t>
            </w:r>
            <w:r>
              <w:rPr>
                <w:rFonts w:ascii="Times New Roman" w:hAnsi="Times New Roman" w:eastAsia="Times New Roman" w:cs="Times New Roman"/>
                <w:color w:val="000000"/>
                <w:sz w:val="24"/>
              </w:rPr>
              <w:t xml:space="preserve">Linh, </w:t>
            </w:r>
            <w:r>
              <w:rPr>
                <w:rFonts w:ascii="Times New Roman" w:hAnsi="Times New Roman" w:eastAsia="Times New Roman" w:cs="Times New Roman"/>
                <w:color w:val="000000"/>
                <w:sz w:val="24"/>
              </w:rPr>
              <w:t xml:space="preserve">Thành </w:t>
            </w:r>
            <w:r>
              <w:rPr>
                <w:rFonts w:ascii="Times New Roman" w:hAnsi="Times New Roman" w:eastAsia="Times New Roman" w:cs="Times New Roman"/>
                <w:color w:val="000000"/>
                <w:sz w:val="24"/>
              </w:rPr>
              <w:t xml:space="preserve">phố </w:t>
            </w:r>
            <w:r>
              <w:rPr>
                <w:rFonts w:ascii="Times New Roman" w:hAnsi="Times New Roman" w:eastAsia="Times New Roman" w:cs="Times New Roman"/>
                <w:color w:val="000000"/>
                <w:sz w:val="24"/>
              </w:rPr>
              <w:t xml:space="preserve">Hà </w:t>
            </w:r>
            <w:r>
              <w:rPr>
                <w:rFonts w:ascii="Times New Roman" w:hAnsi="Times New Roman" w:eastAsia="Times New Roman" w:cs="Times New Roman"/>
                <w:color w:val="000000"/>
                <w:sz w:val="24"/>
              </w:rPr>
              <w:t xml:space="preserve">Nội</w:t>
            </w: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2"/>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b w:val="0"/>
          <w:bCs w:val="0"/>
          <w:color w:val="000000"/>
          <w:sz w:val="24"/>
        </w:rPr>
        <w:t xml:space="preserve">Giấy chứng nhận quyền sử dụng đất, quyền sở hữu nhà ở và tài sản khác gắn liền với đất số: DO 680913, số vào sổ cấp GCN: CN033</w:t>
      </w:r>
      <w:r>
        <w:rPr>
          <w:rFonts w:ascii="Times New Roman" w:hAnsi="Times New Roman" w:eastAsia="Times New Roman" w:cs="Times New Roman"/>
          <w:b w:val="0"/>
          <w:bCs w:val="0"/>
          <w:color w:val="000000"/>
          <w:sz w:val="24"/>
        </w:rPr>
        <w:t xml:space="preserve">84 do Chi nhánh văn phòng đăng kí đất đai Hà Nội huyện Mê Linh cấp ngày 17/04/2024; chủ sử dụng đất là Bà Nguyễn Thị Phúc.</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highlight w:val="none"/>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highlight w:val="none"/>
          <w:lang w:val="pt-BR"/>
        </w:rPr>
      </w:r>
    </w:p>
    <w:p w14:paraId="4EC9A405">
      <w:pPr>
        <w:pBdr/>
        <w:spacing w:after="120" w:before="120" w:line="312" w:lineRule="auto"/>
        <w:ind w:left="709"/>
        <w:jc w:val="both"/>
        <w:rPr>
          <w:b/>
          <w:bCs/>
          <w:color w:val="000000" w:themeColor="text1"/>
          <w:spacing w:val="-8"/>
          <w:lang w:val="pt-BR"/>
        </w:rPr>
      </w:pPr>
      <w:r>
        <w:rPr>
          <w:b/>
          <w:bCs/>
          <w:color w:val="000000" w:themeColor="text1"/>
          <w:spacing w:val="-8"/>
          <w:highlight w:val="none"/>
          <w:lang w:val="pt-BR" w:bidi="pt-BR"/>
        </w:rPr>
      </w:r>
      <w:r>
        <w:rPr>
          <w:b/>
          <w:bCs/>
          <w:color w:val="000000" w:themeColor="text1"/>
          <w:spacing w:val="-8"/>
          <w:highlight w:val="none"/>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4.</w:t>
            </w:r>
            <w:r>
              <w:rPr>
                <w:color w:val="000000" w:themeColor="text1"/>
              </w:rPr>
              <w:t xml:space="preserve">166.</w:t>
            </w:r>
            <w:r>
              <w:rPr>
                <w:color w:val="000000" w:themeColor="text1"/>
              </w:rPr>
              <w:t xml:space="preserve">667</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333.</w:t>
            </w:r>
            <w:r>
              <w:rPr>
                <w:color w:val="000000" w:themeColor="text1"/>
              </w:rPr>
              <w:t xml:space="preserve">333</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w:t>
            </w:r>
            <w:r>
              <w:rPr>
                <w:b/>
                <w:color w:val="000000" w:themeColor="text1"/>
              </w:rPr>
              <w:t xml:space="preserve">5</w:t>
            </w:r>
            <w:r>
              <w:rPr>
                <w:b/>
                <w:color w:val="000000" w:themeColor="text1"/>
              </w:rPr>
              <w:t xml:space="preserve">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w:t>
      </w:r>
      <w:r>
        <w:rPr>
          <w:i/>
          <w:color w:val="000000" w:themeColor="text1"/>
        </w:rPr>
        <w:t xml:space="preserve">năm </w:t>
      </w:r>
      <w:r>
        <w:rPr>
          <w:i/>
          <w:color w:val="000000" w:themeColor="text1"/>
        </w:rPr>
        <w:t xml:space="preserve">trăm </w:t>
      </w:r>
      <w:r>
        <w:rPr>
          <w:i/>
          <w:color w:val="000000" w:themeColor="text1"/>
        </w:rPr>
        <w:t xml:space="preserve">nghìn</w:t>
      </w:r>
      <w:r>
        <w:rPr>
          <w:i/>
          <w:color w:val="000000" w:themeColor="text1"/>
        </w:rPr>
        <w:t xml:space="preserve"> đồng </w:t>
      </w:r>
      <w:r>
        <w:rPr>
          <w:i/>
          <w:color w:val="000000" w:themeColor="text1"/>
        </w:rPr>
        <w:t xml:space="preserve">chẵn</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2CE168EE">
      <w:pPr>
        <w:pBdr/>
        <w:spacing w:after="120" w:before="120" w:line="312" w:lineRule="auto"/>
        <w:ind w:firstLine="0" w:left="720"/>
        <w:jc w:val="both"/>
        <w:rPr>
          <w:color w:val="000000" w:themeColor="text1"/>
        </w:rPr>
      </w:pPr>
      <w:r>
        <w:rPr>
          <w:color w:val="000000" w:themeColor="text1"/>
          <w:highlight w:val="none"/>
        </w:rPr>
      </w:r>
      <w:r>
        <w:rPr>
          <w:color w:val="000000" w:themeColor="text1"/>
          <w:highlight w:val="none"/>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Thị Phúc</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14:paraId="5493C6C3" w14:textId="77777777">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Hồng Ngọc</cp:lastModifiedBy>
  <cp:revision>82</cp:revision>
  <dcterms:created xsi:type="dcterms:W3CDTF">2025-09-08T09:51:00Z</dcterms:created>
  <dcterms:modified xsi:type="dcterms:W3CDTF">2025-12-23T03:35:53Z</dcterms:modified>
</cp:coreProperties>
</file>